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94" w:rsidRPr="002317A4" w:rsidRDefault="00297894" w:rsidP="00396F26">
      <w:pPr>
        <w:spacing w:after="0"/>
        <w:rPr>
          <w:rFonts w:eastAsiaTheme="minorEastAsia" w:cstheme="minorHAnsi"/>
          <w:caps/>
          <w:sz w:val="24"/>
          <w:szCs w:val="24"/>
        </w:rPr>
      </w:pPr>
      <w:bookmarkStart w:id="0" w:name="_GoBack"/>
      <w:bookmarkEnd w:id="0"/>
      <w:r w:rsidRPr="002317A4">
        <w:rPr>
          <w:rFonts w:eastAsiaTheme="minorEastAsia" w:cstheme="minorHAnsi"/>
          <w:caps/>
          <w:sz w:val="24"/>
          <w:szCs w:val="24"/>
        </w:rPr>
        <w:t xml:space="preserve">ESTIMATING THE AMOUNT OF </w:t>
      </w:r>
      <w:r w:rsidR="00ED14AB">
        <w:rPr>
          <w:rFonts w:eastAsiaTheme="minorEastAsia" w:cstheme="minorHAnsi"/>
          <w:caps/>
          <w:sz w:val="24"/>
          <w:szCs w:val="24"/>
        </w:rPr>
        <w:t xml:space="preserve">Base </w:t>
      </w:r>
      <w:r w:rsidRPr="002317A4">
        <w:rPr>
          <w:rFonts w:eastAsiaTheme="minorEastAsia" w:cstheme="minorHAnsi"/>
          <w:caps/>
          <w:sz w:val="24"/>
          <w:szCs w:val="24"/>
        </w:rPr>
        <w:t>MONEY</w:t>
      </w:r>
      <w:r w:rsidR="002317A4" w:rsidRPr="002317A4">
        <w:rPr>
          <w:rFonts w:eastAsiaTheme="minorEastAsia" w:cstheme="minorHAnsi"/>
          <w:caps/>
          <w:sz w:val="24"/>
          <w:szCs w:val="24"/>
        </w:rPr>
        <w:t xml:space="preserve"> that is necessary</w:t>
      </w:r>
    </w:p>
    <w:p w:rsidR="00297894" w:rsidRDefault="00297894" w:rsidP="00396F26">
      <w:pPr>
        <w:spacing w:after="0"/>
        <w:rPr>
          <w:rFonts w:eastAsiaTheme="minorEastAsia" w:cstheme="minorHAnsi"/>
          <w:smallCaps/>
          <w:sz w:val="24"/>
          <w:szCs w:val="24"/>
        </w:rPr>
      </w:pPr>
    </w:p>
    <w:p w:rsidR="00297894" w:rsidRDefault="00297894" w:rsidP="00396F26">
      <w:pPr>
        <w:spacing w:after="0"/>
        <w:rPr>
          <w:rFonts w:eastAsiaTheme="minorEastAsia" w:cstheme="minorHAnsi"/>
          <w:smallCaps/>
          <w:sz w:val="24"/>
          <w:szCs w:val="24"/>
        </w:rPr>
      </w:pPr>
    </w:p>
    <w:p w:rsidR="00297894" w:rsidRDefault="00297894" w:rsidP="00396F26">
      <w:pPr>
        <w:spacing w:after="0"/>
        <w:rPr>
          <w:rFonts w:eastAsiaTheme="minorEastAsia" w:cstheme="minorHAnsi"/>
          <w:sz w:val="24"/>
          <w:szCs w:val="24"/>
        </w:rPr>
      </w:pPr>
      <w:r w:rsidRPr="00297894">
        <w:rPr>
          <w:rFonts w:eastAsiaTheme="minorEastAsia" w:cstheme="minorHAnsi"/>
          <w:sz w:val="24"/>
          <w:szCs w:val="24"/>
        </w:rPr>
        <w:t xml:space="preserve">In this note we </w:t>
      </w:r>
      <w:r>
        <w:rPr>
          <w:rFonts w:eastAsiaTheme="minorEastAsia" w:cstheme="minorHAnsi"/>
          <w:sz w:val="24"/>
          <w:szCs w:val="24"/>
        </w:rPr>
        <w:t xml:space="preserve">sketch how to estimate the amount of </w:t>
      </w:r>
      <w:r w:rsidR="00ED14AB">
        <w:rPr>
          <w:rFonts w:eastAsiaTheme="minorEastAsia" w:cstheme="minorHAnsi"/>
          <w:sz w:val="24"/>
          <w:szCs w:val="24"/>
        </w:rPr>
        <w:t xml:space="preserve">base </w:t>
      </w:r>
      <w:r>
        <w:rPr>
          <w:rFonts w:eastAsiaTheme="minorEastAsia" w:cstheme="minorHAnsi"/>
          <w:sz w:val="24"/>
          <w:szCs w:val="24"/>
        </w:rPr>
        <w:t xml:space="preserve">money that is necessary in a monetary system with GDP-linking. </w:t>
      </w:r>
      <w:r w:rsidR="000E60BC">
        <w:rPr>
          <w:rFonts w:eastAsiaTheme="minorEastAsia" w:cstheme="minorHAnsi"/>
          <w:sz w:val="24"/>
          <w:szCs w:val="24"/>
        </w:rPr>
        <w:t xml:space="preserve">Thereafter we show how this estimate can be used to develop a rule based monetary policy. </w:t>
      </w:r>
      <w:r>
        <w:rPr>
          <w:rFonts w:eastAsiaTheme="minorEastAsia" w:cstheme="minorHAnsi"/>
          <w:sz w:val="24"/>
          <w:szCs w:val="24"/>
        </w:rPr>
        <w:t>But first we give an illustration of the use of the money.</w:t>
      </w:r>
    </w:p>
    <w:p w:rsidR="00297894" w:rsidRDefault="00297894" w:rsidP="00396F26">
      <w:pPr>
        <w:spacing w:after="0"/>
        <w:rPr>
          <w:rFonts w:eastAsiaTheme="minorEastAsia" w:cstheme="minorHAnsi"/>
          <w:sz w:val="24"/>
          <w:szCs w:val="24"/>
        </w:rPr>
      </w:pPr>
    </w:p>
    <w:p w:rsidR="00525FEC" w:rsidRDefault="00297894" w:rsidP="00396F26">
      <w:pPr>
        <w:spacing w:after="0"/>
        <w:rPr>
          <w:rFonts w:eastAsiaTheme="minorEastAsia" w:cstheme="minorHAnsi"/>
          <w:sz w:val="24"/>
          <w:szCs w:val="24"/>
        </w:rPr>
      </w:pPr>
      <w:r>
        <w:rPr>
          <w:rFonts w:eastAsiaTheme="minorEastAsia" w:cstheme="minorHAnsi"/>
          <w:smallCaps/>
          <w:sz w:val="24"/>
          <w:szCs w:val="24"/>
        </w:rPr>
        <w:t>1</w:t>
      </w:r>
      <w:r w:rsidR="00525FEC" w:rsidRPr="00525FEC">
        <w:rPr>
          <w:rFonts w:eastAsiaTheme="minorEastAsia" w:cstheme="minorHAnsi"/>
          <w:smallCaps/>
          <w:sz w:val="24"/>
          <w:szCs w:val="24"/>
        </w:rPr>
        <w:tab/>
        <w:t>The use of the base money</w:t>
      </w:r>
      <w:r>
        <w:rPr>
          <w:rFonts w:eastAsiaTheme="minorEastAsia" w:cstheme="minorHAnsi"/>
          <w:smallCaps/>
          <w:sz w:val="24"/>
          <w:szCs w:val="24"/>
        </w:rPr>
        <w:t>, an illustration</w:t>
      </w:r>
    </w:p>
    <w:p w:rsidR="00525FEC" w:rsidRDefault="00525FEC" w:rsidP="00396F26">
      <w:pPr>
        <w:spacing w:after="0"/>
        <w:rPr>
          <w:rFonts w:eastAsiaTheme="minorEastAsia" w:cstheme="minorHAnsi"/>
          <w:sz w:val="24"/>
          <w:szCs w:val="24"/>
        </w:rPr>
      </w:pPr>
    </w:p>
    <w:p w:rsidR="002317A4" w:rsidRPr="000A7DF7" w:rsidRDefault="002317A4" w:rsidP="002317A4">
      <w:pPr>
        <w:spacing w:after="0"/>
        <w:rPr>
          <w:rFonts w:cstheme="minorHAnsi"/>
          <w:sz w:val="24"/>
          <w:szCs w:val="24"/>
        </w:rPr>
      </w:pPr>
      <w:r>
        <w:rPr>
          <w:rFonts w:eastAsiaTheme="minorEastAsia" w:cstheme="minorHAnsi"/>
          <w:sz w:val="24"/>
          <w:szCs w:val="24"/>
        </w:rPr>
        <w:t xml:space="preserve">Money is a medium of exchange. It is the lubricant of the real economy. </w:t>
      </w:r>
      <w:r w:rsidRPr="000A7DF7">
        <w:rPr>
          <w:rFonts w:cstheme="minorHAnsi"/>
          <w:sz w:val="24"/>
          <w:szCs w:val="24"/>
        </w:rPr>
        <w:t xml:space="preserve">There are five “places” where the money </w:t>
      </w:r>
      <w:r>
        <w:rPr>
          <w:rFonts w:cstheme="minorHAnsi"/>
          <w:sz w:val="24"/>
          <w:szCs w:val="24"/>
        </w:rPr>
        <w:t>has to fulfill this role (Figure 1)</w:t>
      </w:r>
      <w:r w:rsidRPr="000A7DF7">
        <w:rPr>
          <w:rFonts w:cstheme="minorHAnsi"/>
          <w:sz w:val="24"/>
          <w:szCs w:val="24"/>
        </w:rPr>
        <w:t xml:space="preserve">: </w:t>
      </w:r>
    </w:p>
    <w:p w:rsidR="002317A4" w:rsidRPr="000A7DF7" w:rsidRDefault="002317A4" w:rsidP="002317A4">
      <w:pPr>
        <w:pStyle w:val="Lijstalinea"/>
        <w:numPr>
          <w:ilvl w:val="0"/>
          <w:numId w:val="7"/>
        </w:numPr>
        <w:spacing w:after="0"/>
        <w:rPr>
          <w:rFonts w:cstheme="minorHAnsi"/>
          <w:sz w:val="24"/>
          <w:szCs w:val="24"/>
        </w:rPr>
      </w:pPr>
      <w:r w:rsidRPr="000A7DF7">
        <w:rPr>
          <w:rFonts w:cstheme="minorHAnsi"/>
          <w:sz w:val="24"/>
          <w:szCs w:val="24"/>
        </w:rPr>
        <w:t>in households for housekeeping,</w:t>
      </w:r>
    </w:p>
    <w:p w:rsidR="002317A4" w:rsidRPr="000A7DF7" w:rsidRDefault="002317A4" w:rsidP="002317A4">
      <w:pPr>
        <w:pStyle w:val="Lijstalinea"/>
        <w:numPr>
          <w:ilvl w:val="0"/>
          <w:numId w:val="7"/>
        </w:numPr>
        <w:spacing w:after="0"/>
        <w:rPr>
          <w:rFonts w:cstheme="minorHAnsi"/>
          <w:sz w:val="24"/>
          <w:szCs w:val="24"/>
        </w:rPr>
      </w:pPr>
      <w:r w:rsidRPr="000A7DF7">
        <w:rPr>
          <w:rFonts w:cstheme="minorHAnsi"/>
          <w:sz w:val="24"/>
          <w:szCs w:val="24"/>
        </w:rPr>
        <w:t xml:space="preserve">it </w:t>
      </w:r>
      <w:r>
        <w:rPr>
          <w:rFonts w:cstheme="minorHAnsi"/>
          <w:sz w:val="24"/>
          <w:szCs w:val="24"/>
        </w:rPr>
        <w:t xml:space="preserve">is </w:t>
      </w:r>
      <w:r w:rsidRPr="000A7DF7">
        <w:rPr>
          <w:rFonts w:cstheme="minorHAnsi"/>
          <w:sz w:val="24"/>
          <w:szCs w:val="24"/>
        </w:rPr>
        <w:t>the liquid part in working capital for corporations</w:t>
      </w:r>
    </w:p>
    <w:p w:rsidR="002317A4" w:rsidRPr="000A7DF7" w:rsidRDefault="002317A4" w:rsidP="002317A4">
      <w:pPr>
        <w:pStyle w:val="Lijstalinea"/>
        <w:numPr>
          <w:ilvl w:val="0"/>
          <w:numId w:val="7"/>
        </w:numPr>
        <w:spacing w:after="0"/>
        <w:rPr>
          <w:rFonts w:cstheme="minorHAnsi"/>
          <w:sz w:val="24"/>
          <w:szCs w:val="24"/>
        </w:rPr>
      </w:pPr>
      <w:r w:rsidRPr="000A7DF7">
        <w:rPr>
          <w:rFonts w:cstheme="minorHAnsi"/>
          <w:sz w:val="24"/>
          <w:szCs w:val="24"/>
        </w:rPr>
        <w:t xml:space="preserve">or in working capital for government, </w:t>
      </w:r>
    </w:p>
    <w:p w:rsidR="002317A4" w:rsidRPr="000A7DF7" w:rsidRDefault="002317A4" w:rsidP="002317A4">
      <w:pPr>
        <w:pStyle w:val="Lijstalinea"/>
        <w:numPr>
          <w:ilvl w:val="0"/>
          <w:numId w:val="7"/>
        </w:numPr>
        <w:spacing w:after="0"/>
        <w:rPr>
          <w:rFonts w:cstheme="minorHAnsi"/>
          <w:sz w:val="24"/>
          <w:szCs w:val="24"/>
        </w:rPr>
      </w:pPr>
      <w:r w:rsidRPr="000A7DF7">
        <w:rPr>
          <w:rFonts w:cstheme="minorHAnsi"/>
          <w:sz w:val="24"/>
          <w:szCs w:val="24"/>
        </w:rPr>
        <w:t xml:space="preserve">it </w:t>
      </w:r>
      <w:r>
        <w:rPr>
          <w:rFonts w:cstheme="minorHAnsi"/>
          <w:sz w:val="24"/>
          <w:szCs w:val="24"/>
        </w:rPr>
        <w:t>is</w:t>
      </w:r>
      <w:r w:rsidRPr="000A7DF7">
        <w:rPr>
          <w:rFonts w:cstheme="minorHAnsi"/>
          <w:sz w:val="24"/>
          <w:szCs w:val="24"/>
        </w:rPr>
        <w:t xml:space="preserve"> used in the investment world, e.g. to create flexibility in the investment portfolios</w:t>
      </w:r>
      <w:r>
        <w:rPr>
          <w:rFonts w:cstheme="minorHAnsi"/>
          <w:sz w:val="24"/>
          <w:szCs w:val="24"/>
        </w:rPr>
        <w:t>; one could call this the working capital in the investment world</w:t>
      </w:r>
      <w:r w:rsidRPr="000A7DF7">
        <w:rPr>
          <w:rFonts w:cstheme="minorHAnsi"/>
          <w:sz w:val="24"/>
          <w:szCs w:val="24"/>
        </w:rPr>
        <w:t xml:space="preserve"> </w:t>
      </w:r>
    </w:p>
    <w:p w:rsidR="002317A4" w:rsidRPr="002642B7" w:rsidRDefault="002317A4" w:rsidP="002317A4">
      <w:pPr>
        <w:pStyle w:val="Lijstalinea"/>
        <w:numPr>
          <w:ilvl w:val="0"/>
          <w:numId w:val="7"/>
        </w:numPr>
        <w:spacing w:after="0"/>
        <w:rPr>
          <w:rFonts w:cstheme="minorHAnsi"/>
          <w:sz w:val="24"/>
          <w:szCs w:val="24"/>
        </w:rPr>
      </w:pPr>
      <w:r w:rsidRPr="002642B7">
        <w:rPr>
          <w:rFonts w:cstheme="minorHAnsi"/>
          <w:sz w:val="24"/>
          <w:szCs w:val="24"/>
        </w:rPr>
        <w:t xml:space="preserve">and in the last place, it </w:t>
      </w:r>
      <w:r>
        <w:rPr>
          <w:rFonts w:cstheme="minorHAnsi"/>
          <w:sz w:val="24"/>
          <w:szCs w:val="24"/>
        </w:rPr>
        <w:t xml:space="preserve">is used </w:t>
      </w:r>
      <w:r w:rsidRPr="002642B7">
        <w:rPr>
          <w:rFonts w:cstheme="minorHAnsi"/>
          <w:sz w:val="24"/>
          <w:szCs w:val="24"/>
        </w:rPr>
        <w:t xml:space="preserve">for the formation of capital. </w:t>
      </w:r>
    </w:p>
    <w:p w:rsidR="00B932F8" w:rsidRPr="000A7DF7" w:rsidRDefault="00B932F8" w:rsidP="00396F26">
      <w:pPr>
        <w:spacing w:after="0"/>
        <w:rPr>
          <w:rFonts w:cstheme="minorHAnsi"/>
          <w:sz w:val="24"/>
          <w:szCs w:val="24"/>
        </w:rPr>
      </w:pPr>
      <w:r w:rsidRPr="000A7DF7">
        <w:rPr>
          <w:rFonts w:cstheme="minorHAnsi"/>
          <w:noProof/>
          <w:sz w:val="24"/>
          <w:szCs w:val="24"/>
        </w:rPr>
        <w:drawing>
          <wp:inline distT="0" distB="0" distL="0" distR="0" wp14:anchorId="2C1FA4A4" wp14:editId="54FBF700">
            <wp:extent cx="2809332" cy="2107096"/>
            <wp:effectExtent l="0" t="0" r="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4235" cy="2110773"/>
                    </a:xfrm>
                    <a:prstGeom prst="rect">
                      <a:avLst/>
                    </a:prstGeom>
                    <a:noFill/>
                  </pic:spPr>
                </pic:pic>
              </a:graphicData>
            </a:graphic>
          </wp:inline>
        </w:drawing>
      </w:r>
    </w:p>
    <w:p w:rsidR="00B932F8" w:rsidRPr="000A7DF7" w:rsidRDefault="00B932F8" w:rsidP="00396F26">
      <w:pPr>
        <w:spacing w:after="0"/>
        <w:rPr>
          <w:rFonts w:cstheme="minorHAnsi"/>
          <w:i/>
          <w:sz w:val="24"/>
          <w:szCs w:val="24"/>
        </w:rPr>
      </w:pPr>
      <w:r w:rsidRPr="000A7DF7">
        <w:rPr>
          <w:rFonts w:cstheme="minorHAnsi"/>
          <w:i/>
          <w:sz w:val="24"/>
          <w:szCs w:val="24"/>
        </w:rPr>
        <w:t>Figure 1:</w:t>
      </w:r>
      <w:r w:rsidRPr="000A7DF7">
        <w:rPr>
          <w:rFonts w:cstheme="minorHAnsi"/>
          <w:i/>
          <w:sz w:val="24"/>
          <w:szCs w:val="24"/>
        </w:rPr>
        <w:tab/>
        <w:t>Distribution of the base money</w:t>
      </w:r>
    </w:p>
    <w:p w:rsidR="00B932F8" w:rsidRDefault="00B932F8" w:rsidP="00396F26">
      <w:pPr>
        <w:spacing w:after="0"/>
        <w:rPr>
          <w:rFonts w:cstheme="minorHAnsi"/>
          <w:sz w:val="24"/>
          <w:szCs w:val="24"/>
        </w:rPr>
      </w:pPr>
    </w:p>
    <w:p w:rsidR="002317A4" w:rsidRDefault="002317A4" w:rsidP="002317A4">
      <w:pPr>
        <w:spacing w:after="0"/>
        <w:rPr>
          <w:rFonts w:cstheme="minorHAnsi"/>
          <w:sz w:val="24"/>
          <w:szCs w:val="24"/>
        </w:rPr>
      </w:pPr>
      <w:r>
        <w:rPr>
          <w:rFonts w:cstheme="minorHAnsi"/>
          <w:sz w:val="24"/>
          <w:szCs w:val="24"/>
        </w:rPr>
        <w:t xml:space="preserve">In working capital (households, corporations and government) the money is used to buffer temporary discrepancies between the flow of income and the flow of expenditures that are the result of the business. In the investment world it is used to be able to change the composition of the portfolio by selling certain assets and buying other assets. Here the transactions are more independent of each other than in case of working capital. </w:t>
      </w:r>
    </w:p>
    <w:p w:rsidR="002317A4" w:rsidRDefault="002317A4" w:rsidP="002317A4">
      <w:pPr>
        <w:spacing w:after="0"/>
        <w:rPr>
          <w:rFonts w:cstheme="minorHAnsi"/>
          <w:sz w:val="24"/>
          <w:szCs w:val="24"/>
        </w:rPr>
      </w:pPr>
    </w:p>
    <w:p w:rsidR="00FA0B1C" w:rsidRDefault="002317A4" w:rsidP="00396F26">
      <w:pPr>
        <w:spacing w:after="0"/>
        <w:rPr>
          <w:rFonts w:cstheme="minorHAnsi"/>
          <w:sz w:val="24"/>
          <w:szCs w:val="24"/>
        </w:rPr>
      </w:pPr>
      <w:r w:rsidRPr="002642B7">
        <w:rPr>
          <w:rFonts w:cstheme="minorHAnsi"/>
          <w:sz w:val="24"/>
          <w:szCs w:val="24"/>
        </w:rPr>
        <w:t>Th</w:t>
      </w:r>
      <w:r>
        <w:rPr>
          <w:rFonts w:cstheme="minorHAnsi"/>
          <w:sz w:val="24"/>
          <w:szCs w:val="24"/>
        </w:rPr>
        <w:t xml:space="preserve">e last </w:t>
      </w:r>
      <w:r w:rsidRPr="002642B7">
        <w:rPr>
          <w:rFonts w:cstheme="minorHAnsi"/>
          <w:sz w:val="24"/>
          <w:szCs w:val="24"/>
        </w:rPr>
        <w:t>function of money</w:t>
      </w:r>
      <w:r>
        <w:rPr>
          <w:rFonts w:cstheme="minorHAnsi"/>
          <w:sz w:val="24"/>
          <w:szCs w:val="24"/>
        </w:rPr>
        <w:t xml:space="preserve"> (capital formation) </w:t>
      </w:r>
      <w:r w:rsidRPr="002642B7">
        <w:rPr>
          <w:rFonts w:cstheme="minorHAnsi"/>
          <w:sz w:val="24"/>
          <w:szCs w:val="24"/>
        </w:rPr>
        <w:t xml:space="preserve">is </w:t>
      </w:r>
      <w:r>
        <w:rPr>
          <w:rFonts w:cstheme="minorHAnsi"/>
          <w:sz w:val="24"/>
          <w:szCs w:val="24"/>
        </w:rPr>
        <w:t xml:space="preserve">also performed by households, corporations or government, but is </w:t>
      </w:r>
      <w:r w:rsidRPr="002642B7">
        <w:rPr>
          <w:rFonts w:cstheme="minorHAnsi"/>
          <w:sz w:val="24"/>
          <w:szCs w:val="24"/>
        </w:rPr>
        <w:t>distinguished from the working capital function</w:t>
      </w:r>
      <w:r>
        <w:rPr>
          <w:rFonts w:cstheme="minorHAnsi"/>
          <w:sz w:val="24"/>
          <w:szCs w:val="24"/>
        </w:rPr>
        <w:t xml:space="preserve">, because it is accompanied in general by significant discontinuities in the need for money. </w:t>
      </w:r>
      <w:r w:rsidRPr="000A7DF7">
        <w:rPr>
          <w:rFonts w:cstheme="minorHAnsi"/>
          <w:sz w:val="24"/>
          <w:szCs w:val="24"/>
        </w:rPr>
        <w:t xml:space="preserve">Large capital investments for </w:t>
      </w:r>
      <w:r w:rsidRPr="000A7DF7">
        <w:rPr>
          <w:rFonts w:cstheme="minorHAnsi"/>
          <w:sz w:val="24"/>
          <w:szCs w:val="24"/>
        </w:rPr>
        <w:lastRenderedPageBreak/>
        <w:t xml:space="preserve">production and innovation demand extra liquidity. </w:t>
      </w:r>
      <w:r>
        <w:rPr>
          <w:rFonts w:cstheme="minorHAnsi"/>
          <w:sz w:val="24"/>
          <w:szCs w:val="24"/>
        </w:rPr>
        <w:t xml:space="preserve">It is important to check whether the monetary system facilitates this need adequately. </w:t>
      </w:r>
      <w:r w:rsidRPr="000A7DF7">
        <w:rPr>
          <w:rFonts w:cstheme="minorHAnsi"/>
          <w:sz w:val="24"/>
          <w:szCs w:val="24"/>
        </w:rPr>
        <w:t>Insofar as these capital investments are directly financed, they belong to the investment world</w:t>
      </w:r>
      <w:r>
        <w:rPr>
          <w:rFonts w:cstheme="minorHAnsi"/>
          <w:sz w:val="24"/>
          <w:szCs w:val="24"/>
        </w:rPr>
        <w:t xml:space="preserve"> and the money required is included in the money required there anyway. </w:t>
      </w:r>
      <w:r w:rsidRPr="000A7DF7">
        <w:rPr>
          <w:rFonts w:cstheme="minorHAnsi"/>
          <w:sz w:val="24"/>
          <w:szCs w:val="24"/>
        </w:rPr>
        <w:t xml:space="preserve">But </w:t>
      </w:r>
      <w:r>
        <w:rPr>
          <w:rFonts w:cstheme="minorHAnsi"/>
          <w:sz w:val="24"/>
          <w:szCs w:val="24"/>
        </w:rPr>
        <w:t>another part of the</w:t>
      </w:r>
      <w:r w:rsidRPr="000A7DF7">
        <w:rPr>
          <w:rFonts w:cstheme="minorHAnsi"/>
          <w:sz w:val="24"/>
          <w:szCs w:val="24"/>
        </w:rPr>
        <w:t xml:space="preserve">se investments </w:t>
      </w:r>
      <w:r>
        <w:rPr>
          <w:rFonts w:cstheme="minorHAnsi"/>
          <w:sz w:val="24"/>
          <w:szCs w:val="24"/>
        </w:rPr>
        <w:t xml:space="preserve">has to be </w:t>
      </w:r>
      <w:r w:rsidRPr="000A7DF7">
        <w:rPr>
          <w:rFonts w:cstheme="minorHAnsi"/>
          <w:sz w:val="24"/>
          <w:szCs w:val="24"/>
        </w:rPr>
        <w:t>financed or pre-financed through the B-accounts. The money that is not needed as working capital or in the investment world as exchange money, is available for the B-accounts of the banks</w:t>
      </w:r>
      <w:r>
        <w:rPr>
          <w:rFonts w:cstheme="minorHAnsi"/>
          <w:sz w:val="24"/>
          <w:szCs w:val="24"/>
        </w:rPr>
        <w:t>.</w:t>
      </w:r>
      <w:r w:rsidRPr="000A7DF7">
        <w:rPr>
          <w:rFonts w:cstheme="minorHAnsi"/>
          <w:sz w:val="24"/>
          <w:szCs w:val="24"/>
        </w:rPr>
        <w:t xml:space="preserve"> From these B-accounts it can be borrowed back into working capital or investment world</w:t>
      </w:r>
      <w:r>
        <w:rPr>
          <w:rFonts w:cstheme="minorHAnsi"/>
          <w:sz w:val="24"/>
          <w:szCs w:val="24"/>
        </w:rPr>
        <w:t xml:space="preserve"> and it can also be used for capital formation </w:t>
      </w:r>
      <w:r w:rsidRPr="000A7DF7">
        <w:rPr>
          <w:rFonts w:cstheme="minorHAnsi"/>
          <w:sz w:val="24"/>
          <w:szCs w:val="24"/>
        </w:rPr>
        <w:t xml:space="preserve">(not all </w:t>
      </w:r>
      <w:r>
        <w:rPr>
          <w:rFonts w:cstheme="minorHAnsi"/>
          <w:sz w:val="24"/>
          <w:szCs w:val="24"/>
        </w:rPr>
        <w:t>arrows are drawn in the figure).</w:t>
      </w:r>
      <w:r w:rsidR="00FA0B1C" w:rsidRPr="00FA0B1C">
        <w:rPr>
          <w:rFonts w:cstheme="minorHAnsi"/>
          <w:sz w:val="24"/>
          <w:szCs w:val="24"/>
        </w:rPr>
        <w:t xml:space="preserve"> </w:t>
      </w:r>
    </w:p>
    <w:p w:rsidR="00FA0B1C" w:rsidRDefault="00FA0B1C" w:rsidP="00396F26">
      <w:pPr>
        <w:spacing w:after="0"/>
        <w:rPr>
          <w:rFonts w:cstheme="minorHAnsi"/>
          <w:sz w:val="24"/>
          <w:szCs w:val="24"/>
        </w:rPr>
      </w:pPr>
    </w:p>
    <w:p w:rsidR="00701F86" w:rsidRDefault="00FA0B1C" w:rsidP="00396F26">
      <w:pPr>
        <w:spacing w:after="0"/>
        <w:rPr>
          <w:rFonts w:cstheme="minorHAnsi"/>
          <w:sz w:val="24"/>
          <w:szCs w:val="24"/>
        </w:rPr>
      </w:pPr>
      <w:r>
        <w:rPr>
          <w:rFonts w:cstheme="minorHAnsi"/>
          <w:sz w:val="24"/>
          <w:szCs w:val="24"/>
        </w:rPr>
        <w:t xml:space="preserve">We developed an Excel model to illustrate the movement of the money. That model is explained first. </w:t>
      </w:r>
    </w:p>
    <w:p w:rsidR="00FA0B1C" w:rsidRPr="000A7DF7" w:rsidRDefault="00FA0B1C" w:rsidP="00396F26">
      <w:pPr>
        <w:spacing w:after="0"/>
        <w:rPr>
          <w:rFonts w:cstheme="minorHAnsi"/>
          <w:sz w:val="24"/>
          <w:szCs w:val="24"/>
        </w:rPr>
      </w:pPr>
    </w:p>
    <w:p w:rsidR="0014456F" w:rsidRPr="000A7DF7" w:rsidRDefault="00C13496" w:rsidP="00396F26">
      <w:pPr>
        <w:spacing w:after="0"/>
        <w:rPr>
          <w:rFonts w:cstheme="minorHAnsi"/>
          <w:sz w:val="24"/>
          <w:szCs w:val="24"/>
        </w:rPr>
      </w:pPr>
      <w:r w:rsidRPr="000A7DF7">
        <w:rPr>
          <w:rFonts w:cstheme="minorHAnsi"/>
          <w:sz w:val="24"/>
          <w:szCs w:val="24"/>
        </w:rPr>
        <w:t xml:space="preserve">With respect to working capital, base money </w:t>
      </w:r>
      <w:r w:rsidR="00AF32C1">
        <w:rPr>
          <w:rFonts w:cstheme="minorHAnsi"/>
          <w:sz w:val="24"/>
          <w:szCs w:val="24"/>
        </w:rPr>
        <w:t xml:space="preserve">(on current accounts) </w:t>
      </w:r>
      <w:r w:rsidRPr="000A7DF7">
        <w:rPr>
          <w:rFonts w:cstheme="minorHAnsi"/>
          <w:sz w:val="24"/>
          <w:szCs w:val="24"/>
        </w:rPr>
        <w:t xml:space="preserve">is assumed to </w:t>
      </w:r>
      <w:r w:rsidR="00B932F8" w:rsidRPr="000A7DF7">
        <w:rPr>
          <w:rFonts w:cstheme="minorHAnsi"/>
          <w:sz w:val="24"/>
          <w:szCs w:val="24"/>
        </w:rPr>
        <w:t xml:space="preserve">be </w:t>
      </w:r>
      <w:r w:rsidRPr="000A7DF7">
        <w:rPr>
          <w:rFonts w:cstheme="minorHAnsi"/>
          <w:sz w:val="24"/>
          <w:szCs w:val="24"/>
        </w:rPr>
        <w:t>the only form of liquidity. Alternatives are more expensive</w:t>
      </w:r>
      <w:r w:rsidR="00AF32C1">
        <w:rPr>
          <w:rFonts w:cstheme="minorHAnsi"/>
          <w:sz w:val="24"/>
          <w:szCs w:val="24"/>
        </w:rPr>
        <w:t xml:space="preserve"> or impossible</w:t>
      </w:r>
      <w:r w:rsidRPr="000A7DF7">
        <w:rPr>
          <w:rFonts w:cstheme="minorHAnsi"/>
          <w:sz w:val="24"/>
          <w:szCs w:val="24"/>
        </w:rPr>
        <w:t>. O</w:t>
      </w:r>
      <w:r w:rsidR="00176226" w:rsidRPr="000A7DF7">
        <w:rPr>
          <w:rFonts w:cstheme="minorHAnsi"/>
          <w:sz w:val="24"/>
          <w:szCs w:val="24"/>
        </w:rPr>
        <w:t xml:space="preserve">ne may expect that the quantities of money </w:t>
      </w:r>
      <w:r w:rsidR="00F40311" w:rsidRPr="000A7DF7">
        <w:rPr>
          <w:rFonts w:cstheme="minorHAnsi"/>
          <w:sz w:val="24"/>
          <w:szCs w:val="24"/>
        </w:rPr>
        <w:t xml:space="preserve">for working capital </w:t>
      </w:r>
      <w:r w:rsidR="00176226" w:rsidRPr="000A7DF7">
        <w:rPr>
          <w:rFonts w:cstheme="minorHAnsi"/>
          <w:sz w:val="24"/>
          <w:szCs w:val="24"/>
        </w:rPr>
        <w:t xml:space="preserve">fluctuate around </w:t>
      </w:r>
      <w:r w:rsidRPr="000A7DF7">
        <w:rPr>
          <w:rFonts w:cstheme="minorHAnsi"/>
          <w:sz w:val="24"/>
          <w:szCs w:val="24"/>
        </w:rPr>
        <w:t xml:space="preserve">some </w:t>
      </w:r>
      <w:r w:rsidR="00176226" w:rsidRPr="000A7DF7">
        <w:rPr>
          <w:rFonts w:cstheme="minorHAnsi"/>
          <w:sz w:val="24"/>
          <w:szCs w:val="24"/>
        </w:rPr>
        <w:t xml:space="preserve">average. In the </w:t>
      </w:r>
      <w:r w:rsidR="0014456F" w:rsidRPr="000A7DF7">
        <w:rPr>
          <w:rFonts w:cstheme="minorHAnsi"/>
          <w:sz w:val="24"/>
          <w:szCs w:val="24"/>
        </w:rPr>
        <w:t>Excel</w:t>
      </w:r>
      <w:r w:rsidR="00176226" w:rsidRPr="000A7DF7">
        <w:rPr>
          <w:rFonts w:cstheme="minorHAnsi"/>
          <w:sz w:val="24"/>
          <w:szCs w:val="24"/>
        </w:rPr>
        <w:t xml:space="preserve"> </w:t>
      </w:r>
      <w:r w:rsidR="0014456F" w:rsidRPr="000A7DF7">
        <w:rPr>
          <w:rFonts w:cstheme="minorHAnsi"/>
          <w:sz w:val="24"/>
          <w:szCs w:val="24"/>
        </w:rPr>
        <w:t xml:space="preserve">model </w:t>
      </w:r>
      <w:r w:rsidR="00176226" w:rsidRPr="000A7DF7">
        <w:rPr>
          <w:rFonts w:cstheme="minorHAnsi"/>
          <w:sz w:val="24"/>
          <w:szCs w:val="24"/>
        </w:rPr>
        <w:t>we assume that there is a norm quantity (</w:t>
      </w:r>
      <m:oMath>
        <m:r>
          <w:rPr>
            <w:rFonts w:ascii="Cambria Math" w:hAnsi="Cambria Math" w:cstheme="minorHAnsi"/>
            <w:sz w:val="24"/>
            <w:szCs w:val="24"/>
          </w:rPr>
          <m:t>norm</m:t>
        </m:r>
      </m:oMath>
      <w:r w:rsidR="00176226" w:rsidRPr="000A7DF7">
        <w:rPr>
          <w:rFonts w:cstheme="minorHAnsi"/>
          <w:sz w:val="24"/>
          <w:szCs w:val="24"/>
        </w:rPr>
        <w:t xml:space="preserve">) for each of the three types of working capital and that the actual quantity, </w:t>
      </w:r>
      <m:oMath>
        <m:r>
          <w:rPr>
            <w:rFonts w:ascii="Cambria Math" w:hAnsi="Cambria Math" w:cstheme="minorHAnsi"/>
            <w:sz w:val="24"/>
            <w:szCs w:val="24"/>
            <w:lang w:val="nl-NL"/>
          </w:rPr>
          <m:t>x</m:t>
        </m:r>
        <m:r>
          <w:rPr>
            <w:rFonts w:ascii="Cambria Math" w:hAnsi="Cambria Math" w:cstheme="minorHAnsi"/>
            <w:sz w:val="24"/>
            <w:szCs w:val="24"/>
          </w:rPr>
          <m:t>(</m:t>
        </m:r>
        <m:r>
          <w:rPr>
            <w:rFonts w:ascii="Cambria Math" w:hAnsi="Cambria Math" w:cstheme="minorHAnsi"/>
            <w:sz w:val="24"/>
            <w:szCs w:val="24"/>
            <w:lang w:val="nl-NL"/>
          </w:rPr>
          <m:t>t</m:t>
        </m:r>
        <m:r>
          <w:rPr>
            <w:rFonts w:ascii="Cambria Math" w:hAnsi="Cambria Math" w:cstheme="minorHAnsi"/>
            <w:sz w:val="24"/>
            <w:szCs w:val="24"/>
          </w:rPr>
          <m:t>)</m:t>
        </m:r>
      </m:oMath>
      <w:r w:rsidR="00D8232A" w:rsidRPr="000A7DF7">
        <w:rPr>
          <w:rFonts w:cstheme="minorHAnsi"/>
          <w:sz w:val="24"/>
          <w:szCs w:val="24"/>
        </w:rPr>
        <w:t xml:space="preserve"> (</w:t>
      </w:r>
      <w:r w:rsidR="004F47DB" w:rsidRPr="000A7DF7">
        <w:rPr>
          <w:rFonts w:cstheme="minorHAnsi"/>
          <w:sz w:val="24"/>
          <w:szCs w:val="24"/>
        </w:rPr>
        <w:t xml:space="preserve">all variables are </w:t>
      </w:r>
      <w:r w:rsidR="00D8232A" w:rsidRPr="000A7DF7">
        <w:rPr>
          <w:rFonts w:cstheme="minorHAnsi"/>
          <w:sz w:val="24"/>
          <w:szCs w:val="24"/>
        </w:rPr>
        <w:t xml:space="preserve">expressed </w:t>
      </w:r>
      <w:r w:rsidR="002317A4">
        <w:rPr>
          <w:rFonts w:cstheme="minorHAnsi"/>
          <w:sz w:val="24"/>
          <w:szCs w:val="24"/>
        </w:rPr>
        <w:t xml:space="preserve">in </w:t>
      </w:r>
      <w:r w:rsidR="00D8232A" w:rsidRPr="000A7DF7">
        <w:rPr>
          <w:rFonts w:cstheme="minorHAnsi"/>
          <w:sz w:val="24"/>
          <w:szCs w:val="24"/>
        </w:rPr>
        <w:t>a fraction of the GDP)</w:t>
      </w:r>
      <w:r w:rsidR="00176226" w:rsidRPr="000A7DF7">
        <w:rPr>
          <w:rFonts w:cstheme="minorHAnsi"/>
          <w:sz w:val="24"/>
          <w:szCs w:val="24"/>
        </w:rPr>
        <w:t xml:space="preserve"> behaves in the following way:</w:t>
      </w:r>
    </w:p>
    <w:p w:rsidR="0014456F" w:rsidRPr="000A7DF7" w:rsidRDefault="0014456F" w:rsidP="00396F26">
      <w:pPr>
        <w:spacing w:after="0"/>
        <w:rPr>
          <w:rFonts w:cstheme="minorHAnsi"/>
          <w:sz w:val="24"/>
          <w:szCs w:val="24"/>
        </w:rPr>
      </w:pPr>
    </w:p>
    <w:p w:rsidR="0014456F" w:rsidRPr="000A7DF7" w:rsidRDefault="0014456F" w:rsidP="00396F26">
      <w:pPr>
        <w:spacing w:after="0"/>
        <w:rPr>
          <w:rFonts w:eastAsiaTheme="minorEastAsia" w:cstheme="minorHAnsi"/>
          <w:sz w:val="24"/>
          <w:szCs w:val="24"/>
          <w:lang w:val="nl-NL"/>
        </w:rPr>
      </w:pPr>
      <m:oMathPara>
        <m:oMath>
          <m:r>
            <w:rPr>
              <w:rFonts w:ascii="Cambria Math" w:hAnsi="Cambria Math" w:cstheme="minorHAnsi"/>
              <w:sz w:val="24"/>
              <w:szCs w:val="24"/>
              <w:lang w:val="nl-NL"/>
            </w:rPr>
            <m:t>x</m:t>
          </m:r>
          <m:d>
            <m:dPr>
              <m:ctrlPr>
                <w:rPr>
                  <w:rFonts w:ascii="Cambria Math" w:hAnsi="Cambria Math" w:cstheme="minorHAnsi"/>
                  <w:i/>
                  <w:sz w:val="24"/>
                  <w:szCs w:val="24"/>
                  <w:lang w:val="nl-NL"/>
                </w:rPr>
              </m:ctrlPr>
            </m:dPr>
            <m:e>
              <m:r>
                <w:rPr>
                  <w:rFonts w:ascii="Cambria Math" w:hAnsi="Cambria Math" w:cstheme="minorHAnsi"/>
                  <w:sz w:val="24"/>
                  <w:szCs w:val="24"/>
                  <w:lang w:val="nl-NL"/>
                </w:rPr>
                <m:t>t+1</m:t>
              </m:r>
            </m:e>
          </m:d>
          <m:r>
            <w:rPr>
              <w:rFonts w:ascii="Cambria Math" w:hAnsi="Cambria Math" w:cstheme="minorHAnsi"/>
              <w:sz w:val="24"/>
              <w:szCs w:val="24"/>
              <w:lang w:val="nl-NL"/>
            </w:rPr>
            <m:t>=x</m:t>
          </m:r>
          <m:d>
            <m:dPr>
              <m:ctrlPr>
                <w:rPr>
                  <w:rFonts w:ascii="Cambria Math" w:hAnsi="Cambria Math" w:cstheme="minorHAnsi"/>
                  <w:i/>
                  <w:sz w:val="24"/>
                  <w:szCs w:val="24"/>
                  <w:lang w:val="nl-NL"/>
                </w:rPr>
              </m:ctrlPr>
            </m:dPr>
            <m:e>
              <m:r>
                <w:rPr>
                  <w:rFonts w:ascii="Cambria Math" w:hAnsi="Cambria Math" w:cstheme="minorHAnsi"/>
                  <w:sz w:val="24"/>
                  <w:szCs w:val="24"/>
                  <w:lang w:val="nl-NL"/>
                </w:rPr>
                <m:t>t</m:t>
              </m:r>
            </m:e>
          </m:d>
          <m:r>
            <w:rPr>
              <w:rFonts w:ascii="Cambria Math" w:hAnsi="Cambria Math" w:cstheme="minorHAnsi"/>
              <w:sz w:val="24"/>
              <w:szCs w:val="24"/>
              <w:lang w:val="nl-NL"/>
            </w:rPr>
            <m:t>+</m:t>
          </m:r>
          <m:d>
            <m:dPr>
              <m:ctrlPr>
                <w:rPr>
                  <w:rFonts w:ascii="Cambria Math" w:hAnsi="Cambria Math" w:cstheme="minorHAnsi"/>
                  <w:i/>
                  <w:sz w:val="24"/>
                  <w:szCs w:val="24"/>
                  <w:lang w:val="nl-NL"/>
                </w:rPr>
              </m:ctrlPr>
            </m:dPr>
            <m:e>
              <m:r>
                <w:rPr>
                  <w:rFonts w:ascii="Cambria Math" w:hAnsi="Cambria Math" w:cstheme="minorHAnsi"/>
                  <w:sz w:val="24"/>
                  <w:szCs w:val="24"/>
                  <w:lang w:val="nl-NL"/>
                </w:rPr>
                <m:t>norm-x</m:t>
              </m:r>
              <m:d>
                <m:dPr>
                  <m:ctrlPr>
                    <w:rPr>
                      <w:rFonts w:ascii="Cambria Math" w:hAnsi="Cambria Math" w:cstheme="minorHAnsi"/>
                      <w:i/>
                      <w:sz w:val="24"/>
                      <w:szCs w:val="24"/>
                      <w:lang w:val="nl-NL"/>
                    </w:rPr>
                  </m:ctrlPr>
                </m:dPr>
                <m:e>
                  <m:r>
                    <w:rPr>
                      <w:rFonts w:ascii="Cambria Math" w:hAnsi="Cambria Math" w:cstheme="minorHAnsi"/>
                      <w:sz w:val="24"/>
                      <w:szCs w:val="24"/>
                      <w:lang w:val="nl-NL"/>
                    </w:rPr>
                    <m:t>t</m:t>
                  </m:r>
                </m:e>
              </m:d>
            </m:e>
          </m:d>
          <m:r>
            <w:rPr>
              <w:rFonts w:ascii="Cambria Math" w:hAnsi="Cambria Math" w:cstheme="minorHAnsi"/>
              <w:sz w:val="24"/>
              <w:szCs w:val="24"/>
              <w:lang w:val="nl-NL"/>
            </w:rPr>
            <m:t>∙a+noise</m:t>
          </m:r>
        </m:oMath>
      </m:oMathPara>
    </w:p>
    <w:p w:rsidR="0014456F" w:rsidRPr="000A7DF7" w:rsidRDefault="0014456F" w:rsidP="00396F26">
      <w:pPr>
        <w:spacing w:after="0"/>
        <w:rPr>
          <w:rFonts w:eastAsiaTheme="minorEastAsia" w:cstheme="minorHAnsi"/>
          <w:sz w:val="24"/>
          <w:szCs w:val="24"/>
          <w:lang w:val="nl-NL"/>
        </w:rPr>
      </w:pPr>
    </w:p>
    <w:p w:rsidR="00844F1E" w:rsidRPr="000A7DF7" w:rsidRDefault="00F40311" w:rsidP="00396F26">
      <w:pPr>
        <w:spacing w:after="0"/>
        <w:rPr>
          <w:rFonts w:eastAsiaTheme="minorEastAsia" w:cstheme="minorHAnsi"/>
          <w:sz w:val="24"/>
          <w:szCs w:val="24"/>
        </w:rPr>
      </w:pPr>
      <w:r w:rsidRPr="000A7DF7">
        <w:rPr>
          <w:rFonts w:eastAsiaTheme="minorEastAsia" w:cstheme="minorHAnsi"/>
          <w:sz w:val="24"/>
          <w:szCs w:val="24"/>
        </w:rPr>
        <w:t xml:space="preserve">Time in the Excel model is discretized to months. </w:t>
      </w:r>
      <w:r w:rsidR="0014456F" w:rsidRPr="000A7DF7">
        <w:rPr>
          <w:rFonts w:eastAsiaTheme="minorEastAsia" w:cstheme="minorHAnsi"/>
          <w:sz w:val="24"/>
          <w:szCs w:val="24"/>
        </w:rPr>
        <w:t xml:space="preserve">The noise is uniformly distributed on </w:t>
      </w:r>
      <m:oMath>
        <m:r>
          <w:rPr>
            <w:rFonts w:ascii="Cambria Math" w:eastAsiaTheme="minorEastAsia" w:hAnsi="Cambria Math" w:cstheme="minorHAnsi"/>
            <w:sz w:val="24"/>
            <w:szCs w:val="24"/>
          </w:rPr>
          <m:t>[-</m:t>
        </m:r>
        <m:r>
          <w:rPr>
            <w:rFonts w:ascii="Cambria Math" w:eastAsiaTheme="minorEastAsia" w:hAnsi="Cambria Math" w:cstheme="minorHAnsi"/>
            <w:sz w:val="24"/>
            <w:szCs w:val="24"/>
            <w:lang w:val="nl-NL"/>
          </w:rPr>
          <m:t>range</m:t>
        </m:r>
        <m:r>
          <w:rPr>
            <w:rFonts w:ascii="Cambria Math" w:eastAsiaTheme="minorEastAsia" w:hAnsi="Cambria Math" w:cstheme="minorHAnsi"/>
            <w:sz w:val="24"/>
            <w:szCs w:val="24"/>
          </w:rPr>
          <m:t>∙</m:t>
        </m:r>
        <m:r>
          <w:rPr>
            <w:rFonts w:ascii="Cambria Math" w:eastAsiaTheme="minorEastAsia" w:hAnsi="Cambria Math" w:cstheme="minorHAnsi"/>
            <w:sz w:val="24"/>
            <w:szCs w:val="24"/>
            <w:lang w:val="nl-NL"/>
          </w:rPr>
          <m:t>x</m:t>
        </m:r>
        <m:d>
          <m:dPr>
            <m:ctrlPr>
              <w:rPr>
                <w:rFonts w:ascii="Cambria Math" w:eastAsiaTheme="minorEastAsia" w:hAnsi="Cambria Math" w:cstheme="minorHAnsi"/>
                <w:i/>
                <w:sz w:val="24"/>
                <w:szCs w:val="24"/>
                <w:lang w:val="nl-NL"/>
              </w:rPr>
            </m:ctrlPr>
          </m:dPr>
          <m:e>
            <m:r>
              <w:rPr>
                <w:rFonts w:ascii="Cambria Math" w:eastAsiaTheme="minorEastAsia" w:hAnsi="Cambria Math" w:cstheme="minorHAnsi"/>
                <w:sz w:val="24"/>
                <w:szCs w:val="24"/>
                <w:lang w:val="nl-NL"/>
              </w:rPr>
              <m:t>t</m:t>
            </m:r>
          </m:e>
        </m:d>
        <m:r>
          <w:rPr>
            <w:rFonts w:ascii="Cambria Math" w:eastAsiaTheme="minorEastAsia" w:hAnsi="Cambria Math" w:cstheme="minorHAnsi"/>
            <w:sz w:val="24"/>
            <w:szCs w:val="24"/>
          </w:rPr>
          <m:t>,+</m:t>
        </m:r>
        <m:r>
          <w:rPr>
            <w:rFonts w:ascii="Cambria Math" w:eastAsiaTheme="minorEastAsia" w:hAnsi="Cambria Math" w:cstheme="minorHAnsi"/>
            <w:sz w:val="24"/>
            <w:szCs w:val="24"/>
            <w:lang w:val="nl-NL"/>
          </w:rPr>
          <m:t>range</m:t>
        </m:r>
        <m:r>
          <w:rPr>
            <w:rFonts w:ascii="Cambria Math" w:eastAsiaTheme="minorEastAsia" w:hAnsi="Cambria Math" w:cstheme="minorHAnsi"/>
            <w:sz w:val="24"/>
            <w:szCs w:val="24"/>
          </w:rPr>
          <m:t>∙</m:t>
        </m:r>
        <m:r>
          <w:rPr>
            <w:rFonts w:ascii="Cambria Math" w:eastAsiaTheme="minorEastAsia" w:hAnsi="Cambria Math" w:cstheme="minorHAnsi"/>
            <w:sz w:val="24"/>
            <w:szCs w:val="24"/>
            <w:lang w:val="nl-NL"/>
          </w:rPr>
          <m:t>x</m:t>
        </m:r>
        <m:d>
          <m:dPr>
            <m:ctrlPr>
              <w:rPr>
                <w:rFonts w:ascii="Cambria Math" w:eastAsiaTheme="minorEastAsia" w:hAnsi="Cambria Math" w:cstheme="minorHAnsi"/>
                <w:i/>
                <w:sz w:val="24"/>
                <w:szCs w:val="24"/>
                <w:lang w:val="nl-NL"/>
              </w:rPr>
            </m:ctrlPr>
          </m:dPr>
          <m:e>
            <m:r>
              <w:rPr>
                <w:rFonts w:ascii="Cambria Math" w:eastAsiaTheme="minorEastAsia" w:hAnsi="Cambria Math" w:cstheme="minorHAnsi"/>
                <w:sz w:val="24"/>
                <w:szCs w:val="24"/>
                <w:lang w:val="nl-NL"/>
              </w:rPr>
              <m:t>t</m:t>
            </m:r>
          </m:e>
        </m:d>
        <m:r>
          <w:rPr>
            <w:rFonts w:ascii="Cambria Math" w:eastAsiaTheme="minorEastAsia" w:hAnsi="Cambria Math" w:cstheme="minorHAnsi"/>
            <w:sz w:val="24"/>
            <w:szCs w:val="24"/>
          </w:rPr>
          <m:t>]</m:t>
        </m:r>
      </m:oMath>
      <w:r w:rsidR="00D8232A" w:rsidRPr="000A7DF7">
        <w:rPr>
          <w:rFonts w:eastAsiaTheme="minorEastAsia" w:cstheme="minorHAnsi"/>
          <w:sz w:val="24"/>
          <w:szCs w:val="24"/>
        </w:rPr>
        <w:t>.</w:t>
      </w:r>
      <w:r w:rsidR="0014456F" w:rsidRPr="000A7DF7">
        <w:rPr>
          <w:rFonts w:eastAsiaTheme="minorEastAsia" w:cstheme="minorHAnsi"/>
          <w:sz w:val="24"/>
          <w:szCs w:val="24"/>
        </w:rPr>
        <w:t xml:space="preserve"> </w:t>
      </w:r>
      <w:r w:rsidR="00844F1E" w:rsidRPr="000A7DF7">
        <w:rPr>
          <w:rFonts w:eastAsiaTheme="minorEastAsia" w:cstheme="minorHAnsi"/>
          <w:sz w:val="24"/>
          <w:szCs w:val="24"/>
        </w:rPr>
        <w:t xml:space="preserve">As </w:t>
      </w:r>
      <m:oMath>
        <m:r>
          <w:rPr>
            <w:rFonts w:ascii="Cambria Math" w:eastAsiaTheme="minorEastAsia" w:hAnsi="Cambria Math" w:cstheme="minorHAnsi"/>
            <w:sz w:val="24"/>
            <w:szCs w:val="24"/>
            <w:lang w:val="nl-NL"/>
          </w:rPr>
          <m:t>range</m:t>
        </m:r>
      </m:oMath>
      <w:r w:rsidR="00844F1E" w:rsidRPr="000A7DF7">
        <w:rPr>
          <w:rFonts w:eastAsiaTheme="minorEastAsia" w:cstheme="minorHAnsi"/>
          <w:sz w:val="24"/>
          <w:szCs w:val="24"/>
        </w:rPr>
        <w:t xml:space="preserve"> for the noise we choose</w:t>
      </w:r>
      <w:r w:rsidR="001210D2" w:rsidRPr="000A7DF7">
        <w:rPr>
          <w:rFonts w:eastAsiaTheme="minorEastAsia" w:cstheme="minorHAnsi"/>
          <w:sz w:val="24"/>
          <w:szCs w:val="24"/>
        </w:rPr>
        <w:t xml:space="preserve"> </w:t>
      </w:r>
      <m:oMath>
        <m:r>
          <w:rPr>
            <w:rFonts w:ascii="Cambria Math" w:eastAsiaTheme="minorEastAsia" w:hAnsi="Cambria Math" w:cstheme="minorHAnsi"/>
            <w:sz w:val="24"/>
            <w:szCs w:val="24"/>
          </w:rPr>
          <m:t>range=r∙(</m:t>
        </m:r>
        <m:f>
          <m:fPr>
            <m:type m:val="lin"/>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turnover</m:t>
            </m:r>
          </m:num>
          <m:den>
            <m:r>
              <w:rPr>
                <w:rFonts w:ascii="Cambria Math" w:eastAsiaTheme="minorEastAsia" w:hAnsi="Cambria Math" w:cstheme="minorHAnsi"/>
                <w:sz w:val="24"/>
                <w:szCs w:val="24"/>
              </w:rPr>
              <m:t>norm</m:t>
            </m:r>
          </m:den>
        </m:f>
        <m:r>
          <w:rPr>
            <w:rFonts w:ascii="Cambria Math" w:eastAsiaTheme="minorEastAsia" w:hAnsi="Cambria Math" w:cstheme="minorHAnsi"/>
            <w:sz w:val="24"/>
            <w:szCs w:val="24"/>
          </w:rPr>
          <m:t>)∙</m:t>
        </m:r>
        <m:r>
          <w:rPr>
            <w:rFonts w:ascii="Cambria Math" w:eastAsiaTheme="minorEastAsia" w:hAnsi="Cambria Math" w:cstheme="minorHAnsi"/>
            <w:sz w:val="24"/>
            <w:szCs w:val="24"/>
            <w:lang w:val="nl-NL"/>
          </w:rPr>
          <m:t>x</m:t>
        </m:r>
        <m:r>
          <w:rPr>
            <w:rFonts w:ascii="Cambria Math" w:eastAsiaTheme="minorEastAsia" w:hAnsi="Cambria Math" w:cstheme="minorHAnsi"/>
            <w:sz w:val="24"/>
            <w:szCs w:val="24"/>
          </w:rPr>
          <m:t>(</m:t>
        </m:r>
        <m:r>
          <w:rPr>
            <w:rFonts w:ascii="Cambria Math" w:eastAsiaTheme="minorEastAsia" w:hAnsi="Cambria Math" w:cstheme="minorHAnsi"/>
            <w:sz w:val="24"/>
            <w:szCs w:val="24"/>
            <w:lang w:val="nl-NL"/>
          </w:rPr>
          <m:t>t</m:t>
        </m:r>
        <m:r>
          <w:rPr>
            <w:rFonts w:ascii="Cambria Math" w:eastAsiaTheme="minorEastAsia" w:hAnsi="Cambria Math" w:cstheme="minorHAnsi"/>
            <w:sz w:val="24"/>
            <w:szCs w:val="24"/>
          </w:rPr>
          <m:t>)</m:t>
        </m:r>
      </m:oMath>
      <w:r w:rsidR="001210D2" w:rsidRPr="000A7DF7">
        <w:rPr>
          <w:rFonts w:eastAsiaTheme="minorEastAsia" w:cstheme="minorHAnsi"/>
          <w:sz w:val="24"/>
          <w:szCs w:val="24"/>
        </w:rPr>
        <w:t xml:space="preserve">. If </w:t>
      </w:r>
      <m:oMath>
        <m:r>
          <w:rPr>
            <w:rFonts w:ascii="Cambria Math" w:eastAsiaTheme="minorEastAsia" w:hAnsi="Cambria Math" w:cstheme="minorHAnsi"/>
            <w:sz w:val="24"/>
            <w:szCs w:val="24"/>
          </w:rPr>
          <m:t>x(t)</m:t>
        </m:r>
      </m:oMath>
      <w:r w:rsidR="001210D2" w:rsidRPr="000A7DF7">
        <w:rPr>
          <w:rFonts w:eastAsiaTheme="minorEastAsia" w:cstheme="minorHAnsi"/>
          <w:sz w:val="24"/>
          <w:szCs w:val="24"/>
        </w:rPr>
        <w:t xml:space="preserve"> remains close to its norm, the range is about equal to</w:t>
      </w:r>
      <w:r w:rsidR="00844F1E" w:rsidRPr="000A7DF7">
        <w:rPr>
          <w:rFonts w:eastAsiaTheme="minorEastAsia" w:cstheme="minorHAnsi"/>
          <w:sz w:val="24"/>
          <w:szCs w:val="24"/>
        </w:rPr>
        <w:t xml:space="preserve"> </w:t>
      </w:r>
      <m:oMath>
        <m:r>
          <w:rPr>
            <w:rFonts w:ascii="Cambria Math" w:eastAsiaTheme="minorEastAsia" w:hAnsi="Cambria Math" w:cstheme="minorHAnsi"/>
            <w:sz w:val="24"/>
            <w:szCs w:val="24"/>
          </w:rPr>
          <m:t>r∙</m:t>
        </m:r>
        <m:r>
          <w:rPr>
            <w:rFonts w:ascii="Cambria Math" w:eastAsiaTheme="minorEastAsia" w:hAnsi="Cambria Math" w:cstheme="minorHAnsi"/>
            <w:sz w:val="24"/>
            <w:szCs w:val="24"/>
            <w:lang w:val="nl-NL"/>
          </w:rPr>
          <m:t>turnover</m:t>
        </m:r>
      </m:oMath>
      <w:r w:rsidR="001210D2" w:rsidRPr="000A7DF7">
        <w:rPr>
          <w:rFonts w:eastAsiaTheme="minorEastAsia" w:cstheme="minorHAnsi"/>
          <w:sz w:val="24"/>
          <w:szCs w:val="24"/>
        </w:rPr>
        <w:t>.</w:t>
      </w:r>
    </w:p>
    <w:p w:rsidR="00844F1E" w:rsidRPr="000A7DF7" w:rsidRDefault="00844F1E" w:rsidP="00396F26">
      <w:pPr>
        <w:spacing w:after="0"/>
        <w:rPr>
          <w:rFonts w:eastAsiaTheme="minorEastAsia" w:cstheme="minorHAnsi"/>
          <w:sz w:val="24"/>
          <w:szCs w:val="24"/>
        </w:rPr>
      </w:pPr>
    </w:p>
    <w:p w:rsidR="0014456F" w:rsidRPr="000A7DF7" w:rsidRDefault="0014456F" w:rsidP="00396F26">
      <w:pPr>
        <w:spacing w:after="0"/>
        <w:rPr>
          <w:rFonts w:eastAsiaTheme="minorEastAsia" w:cstheme="minorHAnsi"/>
          <w:sz w:val="24"/>
          <w:szCs w:val="24"/>
        </w:rPr>
      </w:pPr>
      <w:r w:rsidRPr="000A7DF7">
        <w:rPr>
          <w:rFonts w:eastAsiaTheme="minorEastAsia" w:cstheme="minorHAnsi"/>
          <w:sz w:val="24"/>
          <w:szCs w:val="24"/>
        </w:rPr>
        <w:t xml:space="preserve">This holds for all three variables, households, corporations and government. But in case of the corporations the norm depends on the growth. The more growth, the more working capital is needed. The norm is increased with </w:t>
      </w:r>
      <m:oMath>
        <m:r>
          <w:rPr>
            <w:rFonts w:ascii="Cambria Math" w:eastAsiaTheme="minorEastAsia" w:hAnsi="Cambria Math" w:cstheme="minorHAnsi"/>
            <w:sz w:val="24"/>
            <w:szCs w:val="24"/>
          </w:rPr>
          <m:t>b∙</m:t>
        </m:r>
        <m:r>
          <w:rPr>
            <w:rFonts w:ascii="Cambria Math" w:eastAsiaTheme="minorEastAsia" w:hAnsi="Cambria Math" w:cstheme="minorHAnsi"/>
            <w:sz w:val="24"/>
            <w:szCs w:val="24"/>
            <w:lang w:val="nl-NL"/>
          </w:rPr>
          <m:t>growt</m:t>
        </m:r>
        <m:r>
          <w:rPr>
            <w:rFonts w:ascii="Cambria Math" w:eastAsiaTheme="minorEastAsia" w:hAnsi="Cambria Math" w:cstheme="minorHAnsi"/>
            <w:sz w:val="24"/>
            <w:szCs w:val="24"/>
          </w:rPr>
          <m:t>h</m:t>
        </m:r>
      </m:oMath>
      <w:r w:rsidRPr="000A7DF7">
        <w:rPr>
          <w:rFonts w:eastAsiaTheme="minorEastAsia" w:cstheme="minorHAnsi"/>
          <w:sz w:val="24"/>
          <w:szCs w:val="24"/>
        </w:rPr>
        <w:t xml:space="preserve">. The growth is the growth of the economy per year. If the average throughput time of the production is 0.2 (year), an increase of the working capital norm of </w:t>
      </w:r>
      <m:oMath>
        <m:r>
          <w:rPr>
            <w:rFonts w:ascii="Cambria Math" w:eastAsiaTheme="minorEastAsia" w:hAnsi="Cambria Math" w:cstheme="minorHAnsi"/>
            <w:sz w:val="24"/>
            <w:szCs w:val="24"/>
          </w:rPr>
          <m:t>0.2∙</m:t>
        </m:r>
        <m:r>
          <w:rPr>
            <w:rFonts w:ascii="Cambria Math" w:eastAsiaTheme="minorEastAsia" w:hAnsi="Cambria Math" w:cstheme="minorHAnsi"/>
            <w:sz w:val="24"/>
            <w:szCs w:val="24"/>
            <w:lang w:val="nl-NL"/>
          </w:rPr>
          <m:t>grow</m:t>
        </m:r>
        <m:r>
          <w:rPr>
            <w:rFonts w:ascii="Cambria Math" w:eastAsiaTheme="minorEastAsia" w:hAnsi="Cambria Math" w:cstheme="minorHAnsi"/>
            <w:sz w:val="24"/>
            <w:szCs w:val="24"/>
          </w:rPr>
          <m:t>h</m:t>
        </m:r>
        <m:r>
          <w:rPr>
            <w:rFonts w:ascii="Cambria Math" w:eastAsiaTheme="minorEastAsia" w:hAnsi="Cambria Math" w:cstheme="minorHAnsi"/>
            <w:sz w:val="24"/>
            <w:szCs w:val="24"/>
            <w:lang w:val="nl-NL"/>
          </w:rPr>
          <m:t>t</m:t>
        </m:r>
      </m:oMath>
      <w:r w:rsidR="00D8232A" w:rsidRPr="000A7DF7">
        <w:rPr>
          <w:rFonts w:eastAsiaTheme="minorEastAsia" w:cstheme="minorHAnsi"/>
          <w:sz w:val="24"/>
          <w:szCs w:val="24"/>
        </w:rPr>
        <w:t xml:space="preserve"> may be expected (expressed as a </w:t>
      </w:r>
      <w:r w:rsidRPr="000A7DF7">
        <w:rPr>
          <w:rFonts w:eastAsiaTheme="minorEastAsia" w:cstheme="minorHAnsi"/>
          <w:sz w:val="24"/>
          <w:szCs w:val="24"/>
        </w:rPr>
        <w:t>fraction of the GDP). So,</w:t>
      </w:r>
      <m:oMath>
        <m:r>
          <w:rPr>
            <w:rFonts w:ascii="Cambria Math" w:eastAsiaTheme="minorEastAsia" w:hAnsi="Cambria Math" w:cstheme="minorHAnsi"/>
            <w:sz w:val="24"/>
            <w:szCs w:val="24"/>
          </w:rPr>
          <m:t xml:space="preserve">  b= 0.2</m:t>
        </m:r>
      </m:oMath>
      <w:r w:rsidRPr="000A7DF7">
        <w:rPr>
          <w:rFonts w:eastAsiaTheme="minorEastAsia" w:cstheme="minorHAnsi"/>
          <w:sz w:val="24"/>
          <w:szCs w:val="24"/>
        </w:rPr>
        <w:t xml:space="preserve"> is reasonable then. </w:t>
      </w:r>
    </w:p>
    <w:p w:rsidR="00091BF1" w:rsidRPr="000A7DF7" w:rsidRDefault="00091BF1" w:rsidP="00396F26">
      <w:pPr>
        <w:spacing w:after="0"/>
        <w:rPr>
          <w:rFonts w:eastAsiaTheme="minorEastAsia" w:cstheme="minorHAnsi"/>
          <w:sz w:val="24"/>
          <w:szCs w:val="24"/>
        </w:rPr>
      </w:pPr>
    </w:p>
    <w:p w:rsidR="00D02F9D" w:rsidRPr="000A7DF7" w:rsidRDefault="00011E95" w:rsidP="00396F26">
      <w:pPr>
        <w:spacing w:after="0"/>
        <w:rPr>
          <w:rFonts w:eastAsiaTheme="minorEastAsia" w:cstheme="minorHAnsi"/>
          <w:sz w:val="24"/>
          <w:szCs w:val="24"/>
        </w:rPr>
      </w:pPr>
      <w:r w:rsidRPr="000A7DF7">
        <w:rPr>
          <w:rFonts w:eastAsiaTheme="minorEastAsia" w:cstheme="minorHAnsi"/>
          <w:sz w:val="24"/>
          <w:szCs w:val="24"/>
        </w:rPr>
        <w:t>Although the transactions in the investment world are often settled in another way</w:t>
      </w:r>
      <w:r w:rsidR="00810065">
        <w:rPr>
          <w:rFonts w:eastAsiaTheme="minorEastAsia" w:cstheme="minorHAnsi"/>
          <w:sz w:val="24"/>
          <w:szCs w:val="24"/>
        </w:rPr>
        <w:t xml:space="preserve"> (shares and bonds </w:t>
      </w:r>
      <w:r w:rsidR="002317A4">
        <w:rPr>
          <w:rFonts w:eastAsiaTheme="minorEastAsia" w:cstheme="minorHAnsi"/>
          <w:sz w:val="24"/>
          <w:szCs w:val="24"/>
        </w:rPr>
        <w:t xml:space="preserve">and other assets </w:t>
      </w:r>
      <w:r w:rsidR="00810065">
        <w:rPr>
          <w:rFonts w:eastAsiaTheme="minorEastAsia" w:cstheme="minorHAnsi"/>
          <w:sz w:val="24"/>
          <w:szCs w:val="24"/>
        </w:rPr>
        <w:t>for shares and bonds</w:t>
      </w:r>
      <w:r w:rsidR="002317A4">
        <w:rPr>
          <w:rFonts w:eastAsiaTheme="minorEastAsia" w:cstheme="minorHAnsi"/>
          <w:sz w:val="24"/>
          <w:szCs w:val="24"/>
        </w:rPr>
        <w:t xml:space="preserve"> and other assets</w:t>
      </w:r>
      <w:r w:rsidR="00810065">
        <w:rPr>
          <w:rFonts w:eastAsiaTheme="minorEastAsia" w:cstheme="minorHAnsi"/>
          <w:sz w:val="24"/>
          <w:szCs w:val="24"/>
        </w:rPr>
        <w:t>)</w:t>
      </w:r>
      <w:r w:rsidRPr="000A7DF7">
        <w:rPr>
          <w:rFonts w:eastAsiaTheme="minorEastAsia" w:cstheme="minorHAnsi"/>
          <w:sz w:val="24"/>
          <w:szCs w:val="24"/>
        </w:rPr>
        <w:t xml:space="preserve">, base money may be useful to switch from one asset to another in a portfolio. Suppose each asset is replaced every two years and it takes a two weeks interim period: the old asset is sold first and the new one is bought two weeks later or a loan is acquired to buy the new asset two weeks before the old asset is </w:t>
      </w:r>
      <w:r w:rsidRPr="000A7DF7">
        <w:rPr>
          <w:rFonts w:eastAsiaTheme="minorEastAsia" w:cstheme="minorHAnsi"/>
          <w:sz w:val="24"/>
          <w:szCs w:val="24"/>
        </w:rPr>
        <w:lastRenderedPageBreak/>
        <w:t>sold. That contributes an average of 2% of the total value of all portfolio’s to the amount of base money that is required. Given that the total private wealth is about equal to 6 times the GDP (compare Piketty</w:t>
      </w:r>
      <w:r w:rsidRPr="000A7DF7">
        <w:rPr>
          <w:rStyle w:val="Voetnootmarkering"/>
          <w:rFonts w:eastAsiaTheme="minorEastAsia" w:cstheme="minorHAnsi"/>
          <w:sz w:val="24"/>
          <w:szCs w:val="24"/>
          <w:lang w:val="nl-NL"/>
        </w:rPr>
        <w:footnoteReference w:id="1"/>
      </w:r>
      <w:r w:rsidRPr="000A7DF7">
        <w:rPr>
          <w:rFonts w:eastAsiaTheme="minorEastAsia" w:cstheme="minorHAnsi"/>
          <w:sz w:val="24"/>
          <w:szCs w:val="24"/>
        </w:rPr>
        <w:t xml:space="preserve">) that is 12% of the GDP. In this way it is possible to determine a norm for the </w:t>
      </w:r>
      <w:r w:rsidR="00571ED0" w:rsidRPr="000A7DF7">
        <w:rPr>
          <w:rFonts w:eastAsiaTheme="minorEastAsia" w:cstheme="minorHAnsi"/>
          <w:sz w:val="24"/>
          <w:szCs w:val="24"/>
        </w:rPr>
        <w:t xml:space="preserve">base money that is needed to create flexibility in the investment portfolios. In the Excel model this is put for the moment at 12% of the GDP. </w:t>
      </w:r>
      <w:r w:rsidR="00D02F9D" w:rsidRPr="000A7DF7">
        <w:rPr>
          <w:rFonts w:eastAsiaTheme="minorEastAsia" w:cstheme="minorHAnsi"/>
          <w:sz w:val="24"/>
          <w:szCs w:val="24"/>
        </w:rPr>
        <w:t xml:space="preserve">No stochasticity here. Adding stochasticity here would have the same effect as adding more noise to the working capital elements. </w:t>
      </w:r>
    </w:p>
    <w:p w:rsidR="00D02F9D" w:rsidRPr="000A7DF7" w:rsidRDefault="00D02F9D" w:rsidP="00396F26">
      <w:pPr>
        <w:spacing w:after="0"/>
        <w:rPr>
          <w:rFonts w:eastAsiaTheme="minorEastAsia" w:cstheme="minorHAnsi"/>
          <w:sz w:val="24"/>
          <w:szCs w:val="24"/>
        </w:rPr>
      </w:pPr>
    </w:p>
    <w:p w:rsidR="00BA7590" w:rsidRPr="000A7DF7" w:rsidRDefault="008E2D01" w:rsidP="00BA1624">
      <w:pPr>
        <w:spacing w:after="0"/>
        <w:rPr>
          <w:rFonts w:eastAsiaTheme="minorEastAsia" w:cstheme="minorHAnsi"/>
          <w:sz w:val="24"/>
          <w:szCs w:val="24"/>
        </w:rPr>
      </w:pPr>
      <w:r w:rsidRPr="000A7DF7">
        <w:rPr>
          <w:rFonts w:eastAsiaTheme="minorEastAsia" w:cstheme="minorHAnsi"/>
          <w:sz w:val="24"/>
          <w:szCs w:val="24"/>
        </w:rPr>
        <w:t xml:space="preserve">Let </w:t>
      </w:r>
      <m:oMath>
        <m:r>
          <w:rPr>
            <w:rFonts w:ascii="Cambria Math" w:eastAsiaTheme="minorEastAsia" w:hAnsi="Cambria Math" w:cstheme="minorHAnsi"/>
            <w:sz w:val="24"/>
            <w:szCs w:val="24"/>
          </w:rPr>
          <m:t>f</m:t>
        </m:r>
      </m:oMath>
      <w:r w:rsidRPr="000A7DF7">
        <w:rPr>
          <w:rFonts w:eastAsiaTheme="minorEastAsia" w:cstheme="minorHAnsi"/>
          <w:sz w:val="24"/>
          <w:szCs w:val="24"/>
        </w:rPr>
        <w:t xml:space="preserve"> be the total amount of base money</w:t>
      </w:r>
      <w:r w:rsidR="00304268">
        <w:rPr>
          <w:rFonts w:eastAsiaTheme="minorEastAsia" w:cstheme="minorHAnsi"/>
          <w:sz w:val="24"/>
          <w:szCs w:val="24"/>
        </w:rPr>
        <w:t xml:space="preserve"> (also as fraction of the GDP)</w:t>
      </w:r>
      <w:r w:rsidR="00012BF2">
        <w:rPr>
          <w:rFonts w:eastAsiaTheme="minorEastAsia" w:cstheme="minorHAnsi"/>
          <w:sz w:val="24"/>
          <w:szCs w:val="24"/>
        </w:rPr>
        <w:t xml:space="preserve">. It is assumed to be constant. This is realized by adding the tax on the current accounts to one of the current accounts of the government. Let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H</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C</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G</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I</m:t>
            </m:r>
          </m:sub>
        </m:sSub>
      </m:oMath>
      <w:r w:rsidRPr="000A7DF7">
        <w:rPr>
          <w:rFonts w:eastAsiaTheme="minorEastAsia" w:cstheme="minorHAnsi"/>
          <w:sz w:val="24"/>
          <w:szCs w:val="24"/>
        </w:rPr>
        <w:t xml:space="preserve"> </w:t>
      </w:r>
      <w:r w:rsidR="00012BF2">
        <w:rPr>
          <w:rFonts w:eastAsiaTheme="minorEastAsia" w:cstheme="minorHAnsi"/>
          <w:sz w:val="24"/>
          <w:szCs w:val="24"/>
        </w:rPr>
        <w:t xml:space="preserve">be </w:t>
      </w:r>
      <w:r w:rsidRPr="000A7DF7">
        <w:rPr>
          <w:rFonts w:eastAsiaTheme="minorEastAsia" w:cstheme="minorHAnsi"/>
          <w:sz w:val="24"/>
          <w:szCs w:val="24"/>
        </w:rPr>
        <w:t>the base money for housekeeping, for working capital for corporations and governments and for the investment world</w:t>
      </w:r>
      <w:r w:rsidR="008B4D17" w:rsidRPr="000A7DF7">
        <w:rPr>
          <w:rFonts w:eastAsiaTheme="minorEastAsia" w:cstheme="minorHAnsi"/>
          <w:sz w:val="24"/>
          <w:szCs w:val="24"/>
        </w:rPr>
        <w:t xml:space="preserve"> and</w:t>
      </w:r>
      <w:r w:rsidR="00012BF2">
        <w:rPr>
          <w:rFonts w:eastAsiaTheme="minorEastAsia" w:cstheme="minorHAnsi"/>
          <w:sz w:val="24"/>
          <w:szCs w:val="24"/>
        </w:rPr>
        <w:t xml:space="preserve"> </w:t>
      </w:r>
      <m:oMath>
        <m:r>
          <w:rPr>
            <w:rFonts w:ascii="Cambria Math" w:eastAsiaTheme="minorEastAsia" w:hAnsi="Cambria Math" w:cstheme="minorHAnsi"/>
            <w:sz w:val="24"/>
            <w:szCs w:val="24"/>
          </w:rPr>
          <m:t>s=</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H</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C</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G</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I</m:t>
            </m:r>
          </m:sub>
        </m:sSub>
      </m:oMath>
      <w:r w:rsidRPr="000A7DF7">
        <w:rPr>
          <w:rFonts w:eastAsiaTheme="minorEastAsia" w:cstheme="minorHAnsi"/>
          <w:sz w:val="24"/>
          <w:szCs w:val="24"/>
        </w:rPr>
        <w:t xml:space="preserve">. The difference </w:t>
      </w:r>
      <m:oMath>
        <m:r>
          <w:rPr>
            <w:rFonts w:ascii="Cambria Math" w:eastAsiaTheme="minorEastAsia" w:hAnsi="Cambria Math" w:cstheme="minorHAnsi"/>
            <w:sz w:val="24"/>
            <w:szCs w:val="24"/>
          </w:rPr>
          <m:t>f-s</m:t>
        </m:r>
      </m:oMath>
      <w:r w:rsidRPr="000A7DF7">
        <w:rPr>
          <w:rFonts w:eastAsiaTheme="minorEastAsia" w:cstheme="minorHAnsi"/>
          <w:sz w:val="24"/>
          <w:szCs w:val="24"/>
        </w:rPr>
        <w:t xml:space="preserve"> is put </w:t>
      </w:r>
      <w:r w:rsidR="00FA0B1C">
        <w:rPr>
          <w:rFonts w:eastAsiaTheme="minorEastAsia" w:cstheme="minorHAnsi"/>
          <w:sz w:val="24"/>
          <w:szCs w:val="24"/>
        </w:rPr>
        <w:t xml:space="preserve">made </w:t>
      </w:r>
      <w:r w:rsidR="00BA1624">
        <w:rPr>
          <w:rFonts w:eastAsiaTheme="minorEastAsia" w:cstheme="minorHAnsi"/>
          <w:sz w:val="24"/>
          <w:szCs w:val="24"/>
        </w:rPr>
        <w:t xml:space="preserve">available </w:t>
      </w:r>
      <w:r w:rsidR="00FA0B1C">
        <w:rPr>
          <w:rFonts w:eastAsiaTheme="minorEastAsia" w:cstheme="minorHAnsi"/>
          <w:sz w:val="24"/>
          <w:szCs w:val="24"/>
        </w:rPr>
        <w:t xml:space="preserve">to </w:t>
      </w:r>
      <w:r w:rsidR="00DF112E" w:rsidRPr="000A7DF7">
        <w:rPr>
          <w:rFonts w:eastAsiaTheme="minorEastAsia" w:cstheme="minorHAnsi"/>
          <w:sz w:val="24"/>
          <w:szCs w:val="24"/>
        </w:rPr>
        <w:t>one of the B-accounts</w:t>
      </w:r>
      <w:r w:rsidR="00BA1624">
        <w:rPr>
          <w:rFonts w:eastAsiaTheme="minorEastAsia" w:cstheme="minorHAnsi"/>
          <w:sz w:val="24"/>
          <w:szCs w:val="24"/>
        </w:rPr>
        <w:t>:</w:t>
      </w:r>
      <w:r w:rsidR="00DF112E" w:rsidRPr="000A7DF7">
        <w:rPr>
          <w:rFonts w:eastAsiaTheme="minorEastAsia" w:cstheme="minorHAnsi"/>
          <w:sz w:val="24"/>
          <w:szCs w:val="24"/>
        </w:rPr>
        <w:t xml:space="preserve"> </w:t>
      </w:r>
    </w:p>
    <w:p w:rsidR="00264148" w:rsidRPr="000A7DF7" w:rsidRDefault="00264148" w:rsidP="00396F26">
      <w:pPr>
        <w:spacing w:after="0"/>
        <w:rPr>
          <w:rFonts w:eastAsiaTheme="minorEastAsia" w:cstheme="minorHAnsi"/>
          <w:sz w:val="24"/>
          <w:szCs w:val="24"/>
        </w:rPr>
      </w:pPr>
    </w:p>
    <w:p w:rsidR="00011E95" w:rsidRPr="000A7DF7" w:rsidRDefault="00BA7590" w:rsidP="00396F26">
      <w:pPr>
        <w:spacing w:after="0"/>
        <w:rPr>
          <w:rFonts w:eastAsiaTheme="minorEastAsia" w:cstheme="minorHAnsi"/>
          <w:sz w:val="24"/>
          <w:szCs w:val="24"/>
        </w:rPr>
      </w:pPr>
      <m:oMathPara>
        <m:oMath>
          <m:r>
            <w:rPr>
              <w:rFonts w:ascii="Cambria Math" w:eastAsiaTheme="minorEastAsia" w:hAnsi="Cambria Math" w:cstheme="minorHAnsi"/>
              <w:sz w:val="24"/>
              <w:szCs w:val="24"/>
            </w:rPr>
            <m:t>b</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t</m:t>
              </m:r>
            </m:e>
          </m:d>
          <m:r>
            <w:rPr>
              <w:rFonts w:ascii="Cambria Math" w:eastAsiaTheme="minorEastAsia" w:hAnsi="Cambria Math" w:cstheme="minorHAnsi"/>
              <w:sz w:val="24"/>
              <w:szCs w:val="24"/>
            </w:rPr>
            <m:t>=f-s(t)</m:t>
          </m:r>
        </m:oMath>
      </m:oMathPara>
    </w:p>
    <w:p w:rsidR="00BA7590" w:rsidRPr="000A7DF7" w:rsidRDefault="00BA7590" w:rsidP="00396F26">
      <w:pPr>
        <w:spacing w:after="0"/>
        <w:rPr>
          <w:rFonts w:eastAsiaTheme="minorEastAsia" w:cstheme="minorHAnsi"/>
          <w:sz w:val="24"/>
          <w:szCs w:val="24"/>
        </w:rPr>
      </w:pPr>
    </w:p>
    <w:p w:rsidR="00BA1624" w:rsidRDefault="00BA1624" w:rsidP="00396F26">
      <w:pPr>
        <w:spacing w:after="0"/>
        <w:rPr>
          <w:rFonts w:eastAsiaTheme="minorEastAsia" w:cstheme="minorHAnsi"/>
          <w:sz w:val="24"/>
          <w:szCs w:val="24"/>
        </w:rPr>
      </w:pPr>
      <w:r>
        <w:rPr>
          <w:rFonts w:eastAsiaTheme="minorEastAsia" w:cstheme="minorHAnsi"/>
          <w:sz w:val="24"/>
          <w:szCs w:val="24"/>
        </w:rPr>
        <w:t xml:space="preserve">Note that the amount of base money available on the B-accounts is the difference of what is made available to the banks and what is lend back into the economy. </w:t>
      </w:r>
    </w:p>
    <w:p w:rsidR="00BA1624" w:rsidRDefault="00BA1624" w:rsidP="00396F26">
      <w:pPr>
        <w:spacing w:after="0"/>
        <w:rPr>
          <w:rFonts w:eastAsiaTheme="minorEastAsia" w:cstheme="minorHAnsi"/>
          <w:sz w:val="24"/>
          <w:szCs w:val="24"/>
        </w:rPr>
      </w:pPr>
    </w:p>
    <w:p w:rsidR="00B165CE" w:rsidRPr="000A7DF7" w:rsidRDefault="00BA7590" w:rsidP="00396F26">
      <w:pPr>
        <w:spacing w:after="0"/>
        <w:rPr>
          <w:rFonts w:eastAsiaTheme="minorEastAsia" w:cstheme="minorHAnsi"/>
          <w:sz w:val="24"/>
          <w:szCs w:val="24"/>
        </w:rPr>
      </w:pPr>
      <w:r w:rsidRPr="000A7DF7">
        <w:rPr>
          <w:rFonts w:eastAsiaTheme="minorEastAsia" w:cstheme="minorHAnsi"/>
          <w:sz w:val="24"/>
          <w:szCs w:val="24"/>
        </w:rPr>
        <w:t xml:space="preserve">Then the effect of the participation of banks (B-accounts) in capital formation. Let </w:t>
      </w:r>
      <m:oMath>
        <m:r>
          <w:rPr>
            <w:rFonts w:ascii="Cambria Math" w:eastAsiaTheme="minorEastAsia" w:hAnsi="Cambria Math" w:cstheme="minorHAnsi"/>
            <w:sz w:val="24"/>
            <w:szCs w:val="24"/>
          </w:rPr>
          <m:t>p</m:t>
        </m:r>
      </m:oMath>
      <w:r w:rsidRPr="000A7DF7">
        <w:rPr>
          <w:rFonts w:eastAsiaTheme="minorEastAsia" w:cstheme="minorHAnsi"/>
          <w:sz w:val="24"/>
          <w:szCs w:val="24"/>
        </w:rPr>
        <w:t xml:space="preserve"> be the </w:t>
      </w:r>
      <w:r w:rsidR="001D7ACE" w:rsidRPr="000A7DF7">
        <w:rPr>
          <w:rFonts w:eastAsiaTheme="minorEastAsia" w:cstheme="minorHAnsi"/>
          <w:sz w:val="24"/>
          <w:szCs w:val="24"/>
        </w:rPr>
        <w:t xml:space="preserve">average of the </w:t>
      </w:r>
      <w:r w:rsidRPr="000A7DF7">
        <w:rPr>
          <w:rFonts w:eastAsiaTheme="minorEastAsia" w:cstheme="minorHAnsi"/>
          <w:sz w:val="24"/>
          <w:szCs w:val="24"/>
        </w:rPr>
        <w:t>total size of the capital formation opportunities</w:t>
      </w:r>
      <w:r w:rsidR="00ED28D6" w:rsidRPr="000A7DF7">
        <w:rPr>
          <w:rFonts w:eastAsiaTheme="minorEastAsia" w:cstheme="minorHAnsi"/>
          <w:sz w:val="24"/>
          <w:szCs w:val="24"/>
        </w:rPr>
        <w:t xml:space="preserve"> (per year, so per month it is </w:t>
      </w:r>
      <m:oMath>
        <m:r>
          <w:rPr>
            <w:rFonts w:ascii="Cambria Math" w:eastAsiaTheme="minorEastAsia" w:hAnsi="Cambria Math" w:cstheme="minorHAnsi"/>
            <w:sz w:val="24"/>
            <w:szCs w:val="24"/>
          </w:rPr>
          <m:t>p/12</m:t>
        </m:r>
      </m:oMath>
      <w:r w:rsidR="00ED28D6" w:rsidRPr="000A7DF7">
        <w:rPr>
          <w:rFonts w:eastAsiaTheme="minorEastAsia" w:cstheme="minorHAnsi"/>
          <w:sz w:val="24"/>
          <w:szCs w:val="24"/>
        </w:rPr>
        <w:t>).</w:t>
      </w:r>
      <w:r w:rsidRPr="000A7DF7">
        <w:rPr>
          <w:rFonts w:eastAsiaTheme="minorEastAsia" w:cstheme="minorHAnsi"/>
          <w:sz w:val="24"/>
          <w:szCs w:val="24"/>
        </w:rPr>
        <w:t xml:space="preserve"> </w:t>
      </w:r>
      <w:r w:rsidR="001D7ACE" w:rsidRPr="000A7DF7">
        <w:rPr>
          <w:rFonts w:eastAsiaTheme="minorEastAsia" w:cstheme="minorHAnsi"/>
          <w:sz w:val="24"/>
          <w:szCs w:val="24"/>
        </w:rPr>
        <w:t xml:space="preserve">The size per month is stochastic, uniformly distributed on </w:t>
      </w:r>
      <m:oMath>
        <m:d>
          <m:dPr>
            <m:begChr m:val="["/>
            <m:endChr m:val="]"/>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0,p/6</m:t>
            </m:r>
          </m:e>
        </m:d>
      </m:oMath>
      <w:r w:rsidR="001D7ACE" w:rsidRPr="000A7DF7">
        <w:rPr>
          <w:rFonts w:eastAsiaTheme="minorEastAsia" w:cstheme="minorHAnsi"/>
          <w:sz w:val="24"/>
          <w:szCs w:val="24"/>
        </w:rPr>
        <w:t xml:space="preserve">. </w:t>
      </w:r>
      <w:r w:rsidR="00BA1624">
        <w:rPr>
          <w:rFonts w:eastAsiaTheme="minorEastAsia" w:cstheme="minorHAnsi"/>
          <w:sz w:val="24"/>
          <w:szCs w:val="24"/>
        </w:rPr>
        <w:t>We assume that all these opportunities have to be financed or pre-financed through the B-accounts. This may restrict the flow of opportunities that can be grasped (</w:t>
      </w:r>
      <m:oMath>
        <m:r>
          <w:rPr>
            <w:rFonts w:ascii="Cambria Math" w:eastAsiaTheme="minorEastAsia" w:hAnsi="Cambria Math" w:cstheme="minorHAnsi"/>
            <w:sz w:val="24"/>
            <w:szCs w:val="24"/>
          </w:rPr>
          <m:t>q(t))</m:t>
        </m:r>
      </m:oMath>
      <w:r w:rsidR="00BA1624">
        <w:rPr>
          <w:rFonts w:eastAsiaTheme="minorEastAsia" w:cstheme="minorHAnsi"/>
          <w:sz w:val="24"/>
          <w:szCs w:val="24"/>
        </w:rPr>
        <w:t xml:space="preserve">. The sooner the base money that is involved comes back in normal working capital or at the B-accounts, the less the pressure is on the B-accounts. </w:t>
      </w:r>
      <w:r w:rsidR="009A1E4F" w:rsidRPr="000A7DF7">
        <w:rPr>
          <w:rFonts w:eastAsiaTheme="minorEastAsia" w:cstheme="minorHAnsi"/>
          <w:sz w:val="24"/>
          <w:szCs w:val="24"/>
        </w:rPr>
        <w:t xml:space="preserve">We assume that </w:t>
      </w:r>
      <w:r w:rsidR="00BA1624">
        <w:rPr>
          <w:rFonts w:eastAsiaTheme="minorEastAsia" w:cstheme="minorHAnsi"/>
          <w:sz w:val="24"/>
          <w:szCs w:val="24"/>
        </w:rPr>
        <w:t xml:space="preserve">the money that is bonded by a capital formation event fades away </w:t>
      </w:r>
      <w:r w:rsidR="009A1E4F" w:rsidRPr="000A7DF7">
        <w:rPr>
          <w:rFonts w:eastAsiaTheme="minorEastAsia" w:cstheme="minorHAnsi"/>
          <w:sz w:val="24"/>
          <w:szCs w:val="24"/>
        </w:rPr>
        <w:t xml:space="preserve">exponentially. </w:t>
      </w:r>
      <w:r w:rsidR="00B165CE" w:rsidRPr="000A7DF7">
        <w:rPr>
          <w:rFonts w:eastAsiaTheme="minorEastAsia" w:cstheme="minorHAnsi"/>
          <w:sz w:val="24"/>
          <w:szCs w:val="24"/>
        </w:rPr>
        <w:t xml:space="preserve">So, the total </w:t>
      </w:r>
      <w:r w:rsidR="00DE7257" w:rsidRPr="000A7DF7">
        <w:rPr>
          <w:rFonts w:eastAsiaTheme="minorEastAsia" w:cstheme="minorHAnsi"/>
          <w:sz w:val="24"/>
          <w:szCs w:val="24"/>
        </w:rPr>
        <w:t xml:space="preserve">amount of </w:t>
      </w:r>
      <w:r w:rsidR="00B165CE" w:rsidRPr="000A7DF7">
        <w:rPr>
          <w:rFonts w:eastAsiaTheme="minorEastAsia" w:cstheme="minorHAnsi"/>
          <w:sz w:val="24"/>
          <w:szCs w:val="24"/>
        </w:rPr>
        <w:t xml:space="preserve">base money </w:t>
      </w:r>
      <w:r w:rsidR="00DE7257" w:rsidRPr="000A7DF7">
        <w:rPr>
          <w:rFonts w:eastAsiaTheme="minorEastAsia" w:cstheme="minorHAnsi"/>
          <w:sz w:val="24"/>
          <w:szCs w:val="24"/>
        </w:rPr>
        <w:t xml:space="preserve">for capital formation </w:t>
      </w:r>
      <w:r w:rsidR="00B165CE" w:rsidRPr="000A7DF7">
        <w:rPr>
          <w:rFonts w:eastAsiaTheme="minorEastAsia" w:cstheme="minorHAnsi"/>
          <w:sz w:val="24"/>
          <w:szCs w:val="24"/>
        </w:rPr>
        <w:t>(</w:t>
      </w:r>
      <m:oMath>
        <m:r>
          <w:rPr>
            <w:rFonts w:ascii="Cambria Math" w:eastAsiaTheme="minorEastAsia" w:hAnsi="Cambria Math" w:cstheme="minorHAnsi"/>
            <w:sz w:val="24"/>
            <w:szCs w:val="24"/>
          </w:rPr>
          <m:t>Q</m:t>
        </m:r>
      </m:oMath>
      <w:r w:rsidR="00B165CE" w:rsidRPr="000A7DF7">
        <w:rPr>
          <w:rFonts w:eastAsiaTheme="minorEastAsia" w:cstheme="minorHAnsi"/>
          <w:sz w:val="24"/>
          <w:szCs w:val="24"/>
        </w:rPr>
        <w:t>) develops in the following way:</w:t>
      </w:r>
    </w:p>
    <w:p w:rsidR="00264148" w:rsidRPr="000A7DF7" w:rsidRDefault="00264148" w:rsidP="00396F26">
      <w:pPr>
        <w:spacing w:after="0"/>
        <w:rPr>
          <w:rFonts w:eastAsiaTheme="minorEastAsia" w:cstheme="minorHAnsi"/>
          <w:sz w:val="24"/>
          <w:szCs w:val="24"/>
        </w:rPr>
      </w:pPr>
    </w:p>
    <w:p w:rsidR="00B165CE" w:rsidRPr="000A7DF7" w:rsidRDefault="004B0265" w:rsidP="00396F26">
      <w:pPr>
        <w:spacing w:after="0"/>
        <w:rPr>
          <w:rFonts w:eastAsiaTheme="minorEastAsia" w:cstheme="minorHAnsi"/>
          <w:sz w:val="24"/>
          <w:szCs w:val="24"/>
        </w:rPr>
      </w:pPr>
      <m:oMathPara>
        <m:oMath>
          <m:r>
            <w:rPr>
              <w:rFonts w:ascii="Cambria Math" w:eastAsiaTheme="minorEastAsia" w:hAnsi="Cambria Math" w:cstheme="minorHAnsi"/>
              <w:sz w:val="24"/>
              <w:szCs w:val="24"/>
            </w:rPr>
            <m:t>Q</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t+1</m:t>
              </m:r>
            </m:e>
          </m:d>
          <m:r>
            <w:rPr>
              <w:rFonts w:ascii="Cambria Math" w:eastAsiaTheme="minorEastAsia" w:hAnsi="Cambria Math" w:cstheme="minorHAnsi"/>
              <w:sz w:val="24"/>
              <w:szCs w:val="24"/>
            </w:rPr>
            <m:t>=γ∙Q</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t</m:t>
              </m:r>
            </m:e>
          </m:d>
          <m:r>
            <w:rPr>
              <w:rFonts w:ascii="Cambria Math" w:eastAsiaTheme="minorEastAsia" w:hAnsi="Cambria Math" w:cstheme="minorHAnsi"/>
              <w:sz w:val="24"/>
              <w:szCs w:val="24"/>
            </w:rPr>
            <m:t>+q(t+1)</m:t>
          </m:r>
        </m:oMath>
      </m:oMathPara>
    </w:p>
    <w:p w:rsidR="00BA7590" w:rsidRPr="000A7DF7" w:rsidRDefault="00BA7590" w:rsidP="00396F26">
      <w:pPr>
        <w:spacing w:after="0"/>
        <w:rPr>
          <w:rFonts w:eastAsiaTheme="minorEastAsia" w:cstheme="minorHAnsi"/>
          <w:sz w:val="24"/>
          <w:szCs w:val="24"/>
        </w:rPr>
      </w:pPr>
    </w:p>
    <w:p w:rsidR="00264148" w:rsidRPr="000A7DF7" w:rsidRDefault="00BA1624" w:rsidP="00396F26">
      <w:pPr>
        <w:spacing w:after="0"/>
        <w:rPr>
          <w:rFonts w:eastAsiaTheme="minorEastAsia" w:cstheme="minorHAnsi"/>
          <w:sz w:val="24"/>
          <w:szCs w:val="24"/>
        </w:rPr>
      </w:pPr>
      <w:r>
        <w:rPr>
          <w:rFonts w:eastAsiaTheme="minorEastAsia" w:cstheme="minorHAnsi"/>
          <w:sz w:val="24"/>
          <w:szCs w:val="24"/>
        </w:rPr>
        <w:t xml:space="preserve">, with </w:t>
      </w:r>
      <m:oMath>
        <m:f>
          <m:fPr>
            <m:type m:val="lin"/>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m:t>
            </m:r>
          </m:num>
          <m:den>
            <m:r>
              <w:rPr>
                <w:rFonts w:ascii="Cambria Math" w:eastAsiaTheme="minorEastAsia" w:hAnsi="Cambria Math" w:cstheme="minorHAnsi"/>
                <w:sz w:val="24"/>
                <w:szCs w:val="24"/>
              </w:rPr>
              <m:t>(1-q)</m:t>
            </m:r>
          </m:den>
        </m:f>
      </m:oMath>
      <w:r>
        <w:rPr>
          <w:rFonts w:eastAsiaTheme="minorEastAsia" w:cstheme="minorHAnsi"/>
          <w:sz w:val="24"/>
          <w:szCs w:val="24"/>
        </w:rPr>
        <w:t xml:space="preserve"> the average number of months before the money involved returns to </w:t>
      </w:r>
      <w:r w:rsidR="00F30D01">
        <w:rPr>
          <w:rFonts w:eastAsiaTheme="minorEastAsia" w:cstheme="minorHAnsi"/>
          <w:sz w:val="24"/>
          <w:szCs w:val="24"/>
        </w:rPr>
        <w:t xml:space="preserve">B-accounts or working capital. </w:t>
      </w:r>
      <w:r w:rsidR="00264148" w:rsidRPr="000A7DF7">
        <w:rPr>
          <w:rFonts w:eastAsiaTheme="minorEastAsia" w:cstheme="minorHAnsi"/>
          <w:sz w:val="24"/>
          <w:szCs w:val="24"/>
        </w:rPr>
        <w:t xml:space="preserve">The economic growth is assumed to depend in the following way on </w:t>
      </w:r>
      <m:oMath>
        <m:r>
          <w:rPr>
            <w:rFonts w:ascii="Cambria Math" w:eastAsiaTheme="minorEastAsia" w:hAnsi="Cambria Math" w:cstheme="minorHAnsi"/>
            <w:sz w:val="24"/>
            <w:szCs w:val="24"/>
          </w:rPr>
          <m:t>r</m:t>
        </m:r>
      </m:oMath>
      <w:r w:rsidR="00264148" w:rsidRPr="000A7DF7">
        <w:rPr>
          <w:rFonts w:eastAsiaTheme="minorEastAsia" w:cstheme="minorHAnsi"/>
          <w:sz w:val="24"/>
          <w:szCs w:val="24"/>
        </w:rPr>
        <w:t>:</w:t>
      </w:r>
    </w:p>
    <w:p w:rsidR="00264148" w:rsidRPr="000A7DF7" w:rsidRDefault="00264148" w:rsidP="00396F26">
      <w:pPr>
        <w:spacing w:after="0"/>
        <w:rPr>
          <w:rFonts w:eastAsiaTheme="minorEastAsia" w:cstheme="minorHAnsi"/>
          <w:sz w:val="24"/>
          <w:szCs w:val="24"/>
        </w:rPr>
      </w:pPr>
    </w:p>
    <w:p w:rsidR="004F4CC4" w:rsidRPr="000A7DF7" w:rsidRDefault="004F4CC4" w:rsidP="00396F26">
      <w:pPr>
        <w:spacing w:after="0"/>
        <w:rPr>
          <w:rFonts w:eastAsiaTheme="minorEastAsia" w:cstheme="minorHAnsi"/>
          <w:sz w:val="24"/>
          <w:szCs w:val="24"/>
        </w:rPr>
      </w:pPr>
      <m:oMathPara>
        <m:oMath>
          <m:r>
            <w:rPr>
              <w:rFonts w:ascii="Cambria Math" w:eastAsiaTheme="minorEastAsia" w:hAnsi="Cambria Math" w:cstheme="minorHAnsi"/>
              <w:sz w:val="24"/>
              <w:szCs w:val="24"/>
            </w:rPr>
            <m:t>gr</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t+1</m:t>
              </m:r>
            </m:e>
          </m:d>
          <m:r>
            <w:rPr>
              <w:rFonts w:ascii="Cambria Math" w:eastAsiaTheme="minorEastAsia" w:hAnsi="Cambria Math" w:cstheme="minorHAnsi"/>
              <w:sz w:val="24"/>
              <w:szCs w:val="24"/>
            </w:rPr>
            <m:t>=</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1-</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α</m:t>
                  </m:r>
                </m:e>
                <m:sub>
                  <m:r>
                    <w:rPr>
                      <w:rFonts w:ascii="Cambria Math" w:eastAsiaTheme="minorEastAsia" w:hAnsi="Cambria Math" w:cstheme="minorHAnsi"/>
                      <w:sz w:val="24"/>
                      <w:szCs w:val="24"/>
                    </w:rPr>
                    <m:t>G</m:t>
                  </m:r>
                </m:sub>
              </m:sSub>
            </m:e>
          </m:d>
          <m:r>
            <w:rPr>
              <w:rFonts w:ascii="Cambria Math" w:eastAsiaTheme="minorEastAsia" w:hAnsi="Cambria Math" w:cstheme="minorHAnsi"/>
              <w:sz w:val="24"/>
              <w:szCs w:val="24"/>
            </w:rPr>
            <m:t>∙gr</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t</m:t>
              </m:r>
            </m:e>
          </m:d>
          <m:r>
            <w:rPr>
              <w:rFonts w:ascii="Cambria Math" w:eastAsiaTheme="minorEastAsia" w:hAnsi="Cambria Math" w:cstheme="minorHAnsi"/>
              <w:sz w:val="24"/>
              <w:szCs w:val="24"/>
            </w:rPr>
            <m:t>+∙c</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∙α</m:t>
              </m:r>
            </m:e>
            <m:sub>
              <m:r>
                <w:rPr>
                  <w:rFonts w:ascii="Cambria Math" w:eastAsiaTheme="minorEastAsia" w:hAnsi="Cambria Math" w:cstheme="minorHAnsi"/>
                  <w:sz w:val="24"/>
                  <w:szCs w:val="24"/>
                </w:rPr>
                <m:t>G</m:t>
              </m:r>
            </m:sub>
          </m:sSub>
          <m:r>
            <w:rPr>
              <w:rFonts w:ascii="Cambria Math" w:eastAsiaTheme="minorEastAsia" w:hAnsi="Cambria Math" w:cstheme="minorHAnsi"/>
              <w:sz w:val="24"/>
              <w:szCs w:val="24"/>
            </w:rPr>
            <m:t>∙(q</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t</m:t>
              </m:r>
            </m:e>
          </m:d>
          <m:r>
            <w:rPr>
              <w:rFonts w:ascii="Cambria Math" w:eastAsiaTheme="minorEastAsia" w:hAnsi="Cambria Math" w:cstheme="minorHAnsi"/>
              <w:sz w:val="24"/>
              <w:szCs w:val="24"/>
            </w:rPr>
            <m:t>-norm/12))</m:t>
          </m:r>
        </m:oMath>
      </m:oMathPara>
    </w:p>
    <w:p w:rsidR="004F4CC4" w:rsidRPr="000A7DF7" w:rsidRDefault="004F4CC4" w:rsidP="00396F26">
      <w:pPr>
        <w:spacing w:after="0"/>
        <w:rPr>
          <w:rFonts w:eastAsiaTheme="minorEastAsia" w:cstheme="minorHAnsi"/>
          <w:sz w:val="24"/>
          <w:szCs w:val="24"/>
        </w:rPr>
      </w:pPr>
    </w:p>
    <w:p w:rsidR="001D7ACE" w:rsidRPr="000A7DF7" w:rsidRDefault="00264148" w:rsidP="00396F26">
      <w:pPr>
        <w:spacing w:after="0"/>
        <w:rPr>
          <w:rFonts w:eastAsiaTheme="minorEastAsia" w:cstheme="minorHAnsi"/>
          <w:sz w:val="24"/>
          <w:szCs w:val="24"/>
        </w:rPr>
      </w:pPr>
      <w:r w:rsidRPr="000A7DF7">
        <w:rPr>
          <w:rFonts w:eastAsiaTheme="minorEastAsia" w:cstheme="minorHAnsi"/>
          <w:sz w:val="24"/>
          <w:szCs w:val="24"/>
        </w:rPr>
        <w:lastRenderedPageBreak/>
        <w:t xml:space="preserve">The </w:t>
      </w:r>
      <w:r w:rsidR="00ED28D6" w:rsidRPr="000A7DF7">
        <w:rPr>
          <w:rFonts w:eastAsiaTheme="minorEastAsia" w:cstheme="minorHAnsi"/>
          <w:sz w:val="24"/>
          <w:szCs w:val="24"/>
        </w:rPr>
        <w:t xml:space="preserve">norm is the capital formation that is necessary to realize a growth equal to 0. In the Excel model we have chosen </w:t>
      </w:r>
      <m:oMath>
        <m:r>
          <w:rPr>
            <w:rFonts w:ascii="Cambria Math" w:eastAsiaTheme="minorEastAsia" w:hAnsi="Cambria Math" w:cstheme="minorHAnsi"/>
            <w:sz w:val="24"/>
            <w:szCs w:val="24"/>
          </w:rPr>
          <m:t>norm=0.2</m:t>
        </m:r>
      </m:oMath>
      <w:r w:rsidR="00ED28D6" w:rsidRPr="000A7DF7">
        <w:rPr>
          <w:rFonts w:eastAsiaTheme="minorEastAsia" w:cstheme="minorHAnsi"/>
          <w:sz w:val="24"/>
          <w:szCs w:val="24"/>
        </w:rPr>
        <w:t xml:space="preserve"> (per year, so per month it is </w:t>
      </w:r>
      <m:oMath>
        <m:r>
          <w:rPr>
            <w:rFonts w:ascii="Cambria Math" w:eastAsiaTheme="minorEastAsia" w:hAnsi="Cambria Math" w:cstheme="minorHAnsi"/>
            <w:sz w:val="24"/>
            <w:szCs w:val="24"/>
          </w:rPr>
          <m:t>norm/12</m:t>
        </m:r>
      </m:oMath>
      <w:r w:rsidR="00ED28D6" w:rsidRPr="000A7DF7">
        <w:rPr>
          <w:rFonts w:eastAsiaTheme="minorEastAsia" w:cstheme="minorHAnsi"/>
          <w:sz w:val="24"/>
          <w:szCs w:val="24"/>
        </w:rPr>
        <w:t xml:space="preserve">). </w:t>
      </w:r>
      <w:r w:rsidR="001D7ACE" w:rsidRPr="000A7DF7">
        <w:rPr>
          <w:rFonts w:eastAsiaTheme="minorEastAsia" w:cstheme="minorHAnsi"/>
          <w:sz w:val="24"/>
          <w:szCs w:val="24"/>
        </w:rPr>
        <w:t xml:space="preserve">For </w:t>
      </w:r>
      <m:oMath>
        <m:r>
          <w:rPr>
            <w:rFonts w:ascii="Cambria Math" w:eastAsiaTheme="minorEastAsia" w:hAnsi="Cambria Math" w:cstheme="minorHAnsi"/>
            <w:sz w:val="24"/>
            <w:szCs w:val="24"/>
          </w:rPr>
          <m:t>q</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t</m:t>
            </m:r>
          </m:e>
        </m:d>
        <m:r>
          <w:rPr>
            <w:rFonts w:ascii="Cambria Math" w:eastAsiaTheme="minorEastAsia" w:hAnsi="Cambria Math" w:cstheme="minorHAnsi"/>
            <w:sz w:val="24"/>
            <w:szCs w:val="24"/>
          </w:rPr>
          <m:t xml:space="preserve">=0, </m:t>
        </m:r>
      </m:oMath>
      <w:r w:rsidR="001D7ACE" w:rsidRPr="000A7DF7">
        <w:rPr>
          <w:rFonts w:eastAsiaTheme="minorEastAsia" w:cstheme="minorHAnsi"/>
          <w:sz w:val="24"/>
          <w:szCs w:val="24"/>
        </w:rPr>
        <w:t xml:space="preserve">the growth (per month) is going to be equal to </w:t>
      </w:r>
      <m:oMath>
        <m:r>
          <w:rPr>
            <w:rFonts w:ascii="Cambria Math" w:eastAsiaTheme="minorEastAsia" w:hAnsi="Cambria Math" w:cstheme="minorHAnsi"/>
            <w:sz w:val="24"/>
            <w:szCs w:val="24"/>
          </w:rPr>
          <m:t>-c∙norm/12</m:t>
        </m:r>
      </m:oMath>
      <w:r w:rsidR="001D7ACE" w:rsidRPr="000A7DF7">
        <w:rPr>
          <w:rFonts w:eastAsiaTheme="minorEastAsia" w:cstheme="minorHAnsi"/>
          <w:sz w:val="24"/>
          <w:szCs w:val="24"/>
        </w:rPr>
        <w:t xml:space="preserve">. </w:t>
      </w:r>
      <w:r w:rsidR="000304C5" w:rsidRPr="000A7DF7">
        <w:rPr>
          <w:rFonts w:eastAsiaTheme="minorEastAsia" w:cstheme="minorHAnsi"/>
          <w:sz w:val="24"/>
          <w:szCs w:val="24"/>
        </w:rPr>
        <w:t xml:space="preserve">The quantity 0.2 is inspired by the situation in the Eurozone. </w:t>
      </w:r>
    </w:p>
    <w:p w:rsidR="001210D2" w:rsidRPr="000A7DF7" w:rsidRDefault="001210D2" w:rsidP="00396F26">
      <w:pPr>
        <w:spacing w:after="0"/>
        <w:rPr>
          <w:rFonts w:eastAsiaTheme="minorEastAsia" w:cstheme="minorHAnsi"/>
          <w:sz w:val="24"/>
          <w:szCs w:val="24"/>
        </w:rPr>
      </w:pPr>
    </w:p>
    <w:p w:rsidR="001210D2" w:rsidRPr="000A7DF7" w:rsidRDefault="001210D2" w:rsidP="00396F26">
      <w:pPr>
        <w:spacing w:after="0"/>
        <w:rPr>
          <w:rFonts w:eastAsiaTheme="minorEastAsia" w:cstheme="minorHAnsi"/>
          <w:sz w:val="24"/>
          <w:szCs w:val="24"/>
        </w:rPr>
      </w:pPr>
      <w:r w:rsidRPr="000A7DF7">
        <w:rPr>
          <w:rFonts w:eastAsiaTheme="minorEastAsia" w:cstheme="minorHAnsi"/>
          <w:sz w:val="24"/>
          <w:szCs w:val="24"/>
        </w:rPr>
        <w:t>The simulation is meant to illustrate, not to generate serious estimates</w:t>
      </w:r>
      <w:r w:rsidR="007D6D23" w:rsidRPr="000A7DF7">
        <w:rPr>
          <w:rFonts w:eastAsiaTheme="minorEastAsia" w:cstheme="minorHAnsi"/>
          <w:sz w:val="24"/>
          <w:szCs w:val="24"/>
        </w:rPr>
        <w:t xml:space="preserve"> of the monetary policy parameters that are necessary</w:t>
      </w:r>
      <w:r w:rsidRPr="000A7DF7">
        <w:rPr>
          <w:rFonts w:eastAsiaTheme="minorEastAsia" w:cstheme="minorHAnsi"/>
          <w:sz w:val="24"/>
          <w:szCs w:val="24"/>
        </w:rPr>
        <w:t xml:space="preserve">. It may nevertheless be useful to try something. As </w:t>
      </w:r>
      <w:r w:rsidRPr="000A7DF7">
        <w:rPr>
          <w:rFonts w:eastAsiaTheme="minorEastAsia" w:cstheme="minorHAnsi"/>
          <w:i/>
          <w:sz w:val="24"/>
          <w:szCs w:val="24"/>
        </w:rPr>
        <w:t>turnover</w:t>
      </w:r>
      <w:r w:rsidRPr="000A7DF7">
        <w:rPr>
          <w:rFonts w:eastAsiaTheme="minorEastAsia" w:cstheme="minorHAnsi"/>
          <w:sz w:val="24"/>
          <w:szCs w:val="24"/>
        </w:rPr>
        <w:t xml:space="preserve"> for households, corporations and government we choose 1, 2 and 0.5. As working capital </w:t>
      </w:r>
      <w:r w:rsidRPr="000A7DF7">
        <w:rPr>
          <w:rFonts w:eastAsiaTheme="minorEastAsia" w:cstheme="minorHAnsi"/>
          <w:i/>
          <w:sz w:val="24"/>
          <w:szCs w:val="24"/>
        </w:rPr>
        <w:t>norm</w:t>
      </w:r>
      <w:r w:rsidRPr="000A7DF7">
        <w:rPr>
          <w:rFonts w:eastAsiaTheme="minorEastAsia" w:cstheme="minorHAnsi"/>
          <w:sz w:val="24"/>
          <w:szCs w:val="24"/>
        </w:rPr>
        <w:t xml:space="preserve"> for households, corporations and government we choose 0.2, 0.1 and 0.05 and as </w:t>
      </w:r>
      <w:r w:rsidRPr="000A7DF7">
        <w:rPr>
          <w:rFonts w:eastAsiaTheme="minorEastAsia" w:cstheme="minorHAnsi"/>
          <w:i/>
          <w:sz w:val="24"/>
          <w:szCs w:val="24"/>
        </w:rPr>
        <w:t>norm</w:t>
      </w:r>
      <w:r w:rsidRPr="000A7DF7">
        <w:rPr>
          <w:rFonts w:eastAsiaTheme="minorEastAsia" w:cstheme="minorHAnsi"/>
          <w:sz w:val="24"/>
          <w:szCs w:val="24"/>
        </w:rPr>
        <w:t xml:space="preserve"> for exchange money </w:t>
      </w:r>
      <w:r w:rsidR="00C84BE9" w:rsidRPr="000A7DF7">
        <w:rPr>
          <w:rFonts w:eastAsiaTheme="minorEastAsia" w:cstheme="minorHAnsi"/>
          <w:sz w:val="24"/>
          <w:szCs w:val="24"/>
        </w:rPr>
        <w:t xml:space="preserve">in the investment world </w:t>
      </w:r>
      <w:r w:rsidRPr="000A7DF7">
        <w:rPr>
          <w:rFonts w:eastAsiaTheme="minorEastAsia" w:cstheme="minorHAnsi"/>
          <w:sz w:val="24"/>
          <w:szCs w:val="24"/>
        </w:rPr>
        <w:t>we choose 0.12. A total amount of money equal to 0.</w:t>
      </w:r>
      <w:r w:rsidR="00F30D01">
        <w:rPr>
          <w:rFonts w:eastAsiaTheme="minorEastAsia" w:cstheme="minorHAnsi"/>
          <w:sz w:val="24"/>
          <w:szCs w:val="24"/>
        </w:rPr>
        <w:t>8</w:t>
      </w:r>
      <w:r w:rsidRPr="000A7DF7">
        <w:rPr>
          <w:rFonts w:eastAsiaTheme="minorEastAsia" w:cstheme="minorHAnsi"/>
          <w:sz w:val="24"/>
          <w:szCs w:val="24"/>
        </w:rPr>
        <w:t xml:space="preserve"> is reasonable then. The average amount of money made available by the economic actors through the B-accounts is equal to 0.</w:t>
      </w:r>
      <w:r w:rsidR="00680D7F">
        <w:rPr>
          <w:rFonts w:eastAsiaTheme="minorEastAsia" w:cstheme="minorHAnsi"/>
          <w:sz w:val="24"/>
          <w:szCs w:val="24"/>
        </w:rPr>
        <w:t>33</w:t>
      </w:r>
      <w:r w:rsidRPr="000A7DF7">
        <w:rPr>
          <w:rFonts w:eastAsiaTheme="minorEastAsia" w:cstheme="minorHAnsi"/>
          <w:sz w:val="24"/>
          <w:szCs w:val="24"/>
        </w:rPr>
        <w:t xml:space="preserve"> then. The range and the tendency to the norm </w:t>
      </w:r>
      <w:r w:rsidR="00C84BE9" w:rsidRPr="000A7DF7">
        <w:rPr>
          <w:rFonts w:eastAsiaTheme="minorEastAsia" w:cstheme="minorHAnsi"/>
          <w:sz w:val="24"/>
          <w:szCs w:val="24"/>
        </w:rPr>
        <w:t>(</w:t>
      </w:r>
      <m:oMath>
        <m:r>
          <w:rPr>
            <w:rFonts w:ascii="Cambria Math" w:eastAsiaTheme="minorEastAsia" w:hAnsi="Cambria Math" w:cstheme="minorHAnsi"/>
            <w:sz w:val="24"/>
            <w:szCs w:val="24"/>
          </w:rPr>
          <m:t>a</m:t>
        </m:r>
      </m:oMath>
      <w:r w:rsidR="00C84BE9" w:rsidRPr="000A7DF7">
        <w:rPr>
          <w:rFonts w:eastAsiaTheme="minorEastAsia" w:cstheme="minorHAnsi"/>
          <w:sz w:val="24"/>
          <w:szCs w:val="24"/>
        </w:rPr>
        <w:t xml:space="preserve">) </w:t>
      </w:r>
      <w:r w:rsidRPr="000A7DF7">
        <w:rPr>
          <w:rFonts w:eastAsiaTheme="minorEastAsia" w:cstheme="minorHAnsi"/>
          <w:sz w:val="24"/>
          <w:szCs w:val="24"/>
        </w:rPr>
        <w:t xml:space="preserve">determine the variability in the system. If the tendency is chosen such that the aim is to correct a deviation in (about) a year, </w:t>
      </w:r>
      <m:oMath>
        <m:r>
          <w:rPr>
            <w:rFonts w:ascii="Cambria Math" w:eastAsiaTheme="minorEastAsia" w:hAnsi="Cambria Math" w:cstheme="minorHAnsi"/>
            <w:sz w:val="24"/>
            <w:szCs w:val="24"/>
          </w:rPr>
          <m:t>a=0.1</m:t>
        </m:r>
      </m:oMath>
      <w:r w:rsidRPr="000A7DF7">
        <w:rPr>
          <w:rFonts w:eastAsiaTheme="minorEastAsia" w:cstheme="minorHAnsi"/>
          <w:sz w:val="24"/>
          <w:szCs w:val="24"/>
        </w:rPr>
        <w:t xml:space="preserve"> is reasonable. A sample result for the </w:t>
      </w:r>
      <w:r w:rsidR="00892371">
        <w:rPr>
          <w:rFonts w:eastAsiaTheme="minorEastAsia" w:cstheme="minorHAnsi"/>
          <w:sz w:val="24"/>
          <w:szCs w:val="24"/>
        </w:rPr>
        <w:t xml:space="preserve">missed capital formation opportunities </w:t>
      </w:r>
      <w:r w:rsidRPr="000A7DF7">
        <w:rPr>
          <w:rFonts w:eastAsiaTheme="minorEastAsia" w:cstheme="minorHAnsi"/>
          <w:sz w:val="24"/>
          <w:szCs w:val="24"/>
        </w:rPr>
        <w:t xml:space="preserve">and growth is given in the figure below. </w:t>
      </w:r>
      <w:r w:rsidR="00503033" w:rsidRPr="000A7DF7">
        <w:rPr>
          <w:rFonts w:eastAsiaTheme="minorEastAsia" w:cstheme="minorHAnsi"/>
          <w:sz w:val="24"/>
          <w:szCs w:val="24"/>
        </w:rPr>
        <w:t xml:space="preserve">The parameter for the </w:t>
      </w:r>
      <w:r w:rsidR="00680D7F">
        <w:rPr>
          <w:rFonts w:eastAsiaTheme="minorEastAsia" w:cstheme="minorHAnsi"/>
          <w:sz w:val="24"/>
          <w:szCs w:val="24"/>
        </w:rPr>
        <w:t xml:space="preserve">flow of </w:t>
      </w:r>
      <w:r w:rsidR="00503033" w:rsidRPr="000A7DF7">
        <w:rPr>
          <w:rFonts w:eastAsiaTheme="minorEastAsia" w:cstheme="minorHAnsi"/>
          <w:sz w:val="24"/>
          <w:szCs w:val="24"/>
        </w:rPr>
        <w:t xml:space="preserve">capital formation </w:t>
      </w:r>
      <w:r w:rsidR="00680D7F">
        <w:rPr>
          <w:rFonts w:eastAsiaTheme="minorEastAsia" w:cstheme="minorHAnsi"/>
          <w:sz w:val="24"/>
          <w:szCs w:val="24"/>
        </w:rPr>
        <w:t xml:space="preserve">opportunities </w:t>
      </w:r>
      <w:r w:rsidR="00F30D01">
        <w:rPr>
          <w:rFonts w:eastAsiaTheme="minorEastAsia" w:cstheme="minorHAnsi"/>
          <w:sz w:val="24"/>
          <w:szCs w:val="24"/>
        </w:rPr>
        <w:t>is</w:t>
      </w:r>
      <w:r w:rsidR="00503033" w:rsidRPr="000A7DF7">
        <w:rPr>
          <w:rFonts w:eastAsiaTheme="minorEastAsia" w:cstheme="minorHAnsi"/>
          <w:sz w:val="24"/>
          <w:szCs w:val="24"/>
        </w:rPr>
        <w:t xml:space="preserve"> </w:t>
      </w:r>
      <m:oMath>
        <m:r>
          <w:rPr>
            <w:rFonts w:ascii="Cambria Math" w:eastAsiaTheme="minorEastAsia" w:hAnsi="Cambria Math" w:cstheme="minorHAnsi"/>
            <w:sz w:val="24"/>
            <w:szCs w:val="24"/>
          </w:rPr>
          <m:t>p=0.4</m:t>
        </m:r>
      </m:oMath>
      <w:r w:rsidR="00503033" w:rsidRPr="000A7DF7">
        <w:rPr>
          <w:rFonts w:eastAsiaTheme="minorEastAsia" w:cstheme="minorHAnsi"/>
          <w:sz w:val="24"/>
          <w:szCs w:val="24"/>
        </w:rPr>
        <w:t xml:space="preserve"> and the parameters for the growth behavior are </w:t>
      </w:r>
      <m:oMath>
        <m:r>
          <w:rPr>
            <w:rFonts w:ascii="Cambria Math" w:eastAsiaTheme="minorEastAsia" w:hAnsi="Cambria Math" w:cstheme="minorHAnsi"/>
            <w:sz w:val="24"/>
            <w:szCs w:val="24"/>
          </w:rPr>
          <m:t>c=0.1</m:t>
        </m:r>
      </m:oMath>
      <w:r w:rsidR="002535D9" w:rsidRPr="000A7DF7">
        <w:rPr>
          <w:rFonts w:eastAsiaTheme="minorEastAsia" w:cstheme="minorHAnsi"/>
          <w:sz w:val="24"/>
          <w:szCs w:val="24"/>
        </w:rPr>
        <w:t xml:space="preserve"> and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α</m:t>
            </m:r>
          </m:e>
          <m:sub>
            <m:r>
              <w:rPr>
                <w:rFonts w:ascii="Cambria Math" w:eastAsiaTheme="minorEastAsia" w:hAnsi="Cambria Math" w:cstheme="minorHAnsi"/>
                <w:sz w:val="24"/>
                <w:szCs w:val="24"/>
              </w:rPr>
              <m:t>G</m:t>
            </m:r>
          </m:sub>
        </m:sSub>
        <m:r>
          <w:rPr>
            <w:rFonts w:ascii="Cambria Math" w:eastAsiaTheme="minorEastAsia" w:hAnsi="Cambria Math" w:cstheme="minorHAnsi"/>
            <w:sz w:val="24"/>
            <w:szCs w:val="24"/>
          </w:rPr>
          <m:t>=0.05</m:t>
        </m:r>
      </m:oMath>
      <w:r w:rsidR="002535D9" w:rsidRPr="000A7DF7">
        <w:rPr>
          <w:rFonts w:eastAsiaTheme="minorEastAsia" w:cstheme="minorHAnsi"/>
          <w:sz w:val="24"/>
          <w:szCs w:val="24"/>
        </w:rPr>
        <w:t xml:space="preserve">. </w:t>
      </w:r>
      <w:r w:rsidR="00281D69">
        <w:rPr>
          <w:rFonts w:eastAsiaTheme="minorEastAsia" w:cstheme="minorHAnsi"/>
          <w:sz w:val="24"/>
          <w:szCs w:val="24"/>
        </w:rPr>
        <w:t>Relatively f</w:t>
      </w:r>
      <w:r w:rsidR="00F30D01">
        <w:rPr>
          <w:rFonts w:eastAsiaTheme="minorEastAsia" w:cstheme="minorHAnsi"/>
          <w:sz w:val="24"/>
          <w:szCs w:val="24"/>
        </w:rPr>
        <w:t>ew capital formation opportunities are missed in this case</w:t>
      </w:r>
      <w:r w:rsidR="00680D7F">
        <w:rPr>
          <w:rFonts w:eastAsiaTheme="minorEastAsia" w:cstheme="minorHAnsi"/>
          <w:sz w:val="24"/>
          <w:szCs w:val="24"/>
        </w:rPr>
        <w:t xml:space="preserve"> (about </w:t>
      </w:r>
      <w:r w:rsidR="00281D69">
        <w:rPr>
          <w:rFonts w:eastAsiaTheme="minorEastAsia" w:cstheme="minorHAnsi"/>
          <w:sz w:val="24"/>
          <w:szCs w:val="24"/>
        </w:rPr>
        <w:t>1</w:t>
      </w:r>
      <w:r w:rsidR="00680D7F">
        <w:rPr>
          <w:rFonts w:eastAsiaTheme="minorEastAsia" w:cstheme="minorHAnsi"/>
          <w:sz w:val="24"/>
          <w:szCs w:val="24"/>
        </w:rPr>
        <w:t>5%)</w:t>
      </w:r>
      <w:r w:rsidR="00F30D01">
        <w:rPr>
          <w:rFonts w:eastAsiaTheme="minorEastAsia" w:cstheme="minorHAnsi"/>
          <w:sz w:val="24"/>
          <w:szCs w:val="24"/>
        </w:rPr>
        <w:t>.</w:t>
      </w:r>
    </w:p>
    <w:p w:rsidR="00C84BE9" w:rsidRPr="000A7DF7" w:rsidRDefault="00281D69" w:rsidP="00396F26">
      <w:pPr>
        <w:spacing w:after="0"/>
        <w:rPr>
          <w:rFonts w:eastAsiaTheme="minorEastAsia" w:cstheme="minorHAnsi"/>
          <w:sz w:val="24"/>
          <w:szCs w:val="24"/>
        </w:rPr>
      </w:pPr>
      <w:r>
        <w:rPr>
          <w:rFonts w:eastAsiaTheme="minorEastAsia" w:cstheme="minorHAnsi"/>
          <w:noProof/>
          <w:sz w:val="24"/>
          <w:szCs w:val="24"/>
        </w:rPr>
        <w:drawing>
          <wp:anchor distT="0" distB="0" distL="114300" distR="114300" simplePos="0" relativeHeight="251658240" behindDoc="0" locked="0" layoutInCell="1" allowOverlap="1" wp14:anchorId="554634EE" wp14:editId="01698454">
            <wp:simplePos x="0" y="0"/>
            <wp:positionH relativeFrom="column">
              <wp:posOffset>0</wp:posOffset>
            </wp:positionH>
            <wp:positionV relativeFrom="paragraph">
              <wp:posOffset>215265</wp:posOffset>
            </wp:positionV>
            <wp:extent cx="3364865" cy="2022475"/>
            <wp:effectExtent l="0" t="0" r="698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4865" cy="2022475"/>
                    </a:xfrm>
                    <a:prstGeom prst="rect">
                      <a:avLst/>
                    </a:prstGeom>
                    <a:noFill/>
                  </pic:spPr>
                </pic:pic>
              </a:graphicData>
            </a:graphic>
            <wp14:sizeRelH relativeFrom="page">
              <wp14:pctWidth>0</wp14:pctWidth>
            </wp14:sizeRelH>
            <wp14:sizeRelV relativeFrom="page">
              <wp14:pctHeight>0</wp14:pctHeight>
            </wp14:sizeRelV>
          </wp:anchor>
        </w:drawing>
      </w:r>
    </w:p>
    <w:p w:rsidR="00C84BE9" w:rsidRPr="000A7DF7" w:rsidRDefault="00C84BE9" w:rsidP="00396F26">
      <w:pPr>
        <w:spacing w:after="0"/>
        <w:rPr>
          <w:rFonts w:eastAsiaTheme="minorEastAsia" w:cstheme="minorHAnsi"/>
          <w:sz w:val="24"/>
          <w:szCs w:val="24"/>
        </w:rPr>
      </w:pPr>
    </w:p>
    <w:p w:rsidR="00892371" w:rsidRDefault="00892371" w:rsidP="00396F26">
      <w:pPr>
        <w:spacing w:after="0"/>
        <w:rPr>
          <w:rFonts w:eastAsiaTheme="minorEastAsia" w:cstheme="minorHAnsi"/>
          <w:i/>
          <w:sz w:val="24"/>
          <w:szCs w:val="24"/>
        </w:rPr>
      </w:pPr>
    </w:p>
    <w:p w:rsidR="00892371" w:rsidRDefault="00892371" w:rsidP="00396F26">
      <w:pPr>
        <w:spacing w:after="0"/>
        <w:rPr>
          <w:rFonts w:eastAsiaTheme="minorEastAsia" w:cstheme="minorHAnsi"/>
          <w:i/>
          <w:sz w:val="24"/>
          <w:szCs w:val="24"/>
        </w:rPr>
      </w:pPr>
    </w:p>
    <w:p w:rsidR="00892371" w:rsidRDefault="00892371" w:rsidP="00396F26">
      <w:pPr>
        <w:spacing w:after="0"/>
        <w:rPr>
          <w:rFonts w:eastAsiaTheme="minorEastAsia" w:cstheme="minorHAnsi"/>
          <w:i/>
          <w:sz w:val="24"/>
          <w:szCs w:val="24"/>
        </w:rPr>
      </w:pPr>
    </w:p>
    <w:p w:rsidR="00892371" w:rsidRDefault="00892371" w:rsidP="00396F26">
      <w:pPr>
        <w:spacing w:after="0"/>
        <w:rPr>
          <w:rFonts w:eastAsiaTheme="minorEastAsia" w:cstheme="minorHAnsi"/>
          <w:i/>
          <w:sz w:val="24"/>
          <w:szCs w:val="24"/>
        </w:rPr>
      </w:pPr>
    </w:p>
    <w:p w:rsidR="00892371" w:rsidRDefault="00892371" w:rsidP="00396F26">
      <w:pPr>
        <w:spacing w:after="0"/>
        <w:rPr>
          <w:rFonts w:eastAsiaTheme="minorEastAsia" w:cstheme="minorHAnsi"/>
          <w:i/>
          <w:sz w:val="24"/>
          <w:szCs w:val="24"/>
        </w:rPr>
      </w:pPr>
    </w:p>
    <w:p w:rsidR="00892371" w:rsidRDefault="00892371" w:rsidP="00396F26">
      <w:pPr>
        <w:spacing w:after="0"/>
        <w:rPr>
          <w:rFonts w:eastAsiaTheme="minorEastAsia" w:cstheme="minorHAnsi"/>
          <w:i/>
          <w:sz w:val="24"/>
          <w:szCs w:val="24"/>
        </w:rPr>
      </w:pPr>
    </w:p>
    <w:p w:rsidR="00892371" w:rsidRDefault="00892371" w:rsidP="00396F26">
      <w:pPr>
        <w:spacing w:after="0"/>
        <w:rPr>
          <w:rFonts w:eastAsiaTheme="minorEastAsia" w:cstheme="minorHAnsi"/>
          <w:i/>
          <w:sz w:val="24"/>
          <w:szCs w:val="24"/>
        </w:rPr>
      </w:pPr>
    </w:p>
    <w:p w:rsidR="00892371" w:rsidRDefault="00892371" w:rsidP="00396F26">
      <w:pPr>
        <w:spacing w:after="0"/>
        <w:rPr>
          <w:rFonts w:eastAsiaTheme="minorEastAsia" w:cstheme="minorHAnsi"/>
          <w:i/>
          <w:sz w:val="24"/>
          <w:szCs w:val="24"/>
        </w:rPr>
      </w:pPr>
    </w:p>
    <w:p w:rsidR="00892371" w:rsidRDefault="00892371" w:rsidP="00396F26">
      <w:pPr>
        <w:spacing w:after="0"/>
        <w:rPr>
          <w:rFonts w:eastAsiaTheme="minorEastAsia" w:cstheme="minorHAnsi"/>
          <w:i/>
          <w:sz w:val="24"/>
          <w:szCs w:val="24"/>
        </w:rPr>
      </w:pPr>
    </w:p>
    <w:p w:rsidR="00C84BE9" w:rsidRPr="000A7DF7" w:rsidRDefault="00C84BE9" w:rsidP="00396F26">
      <w:pPr>
        <w:spacing w:after="0"/>
        <w:rPr>
          <w:rFonts w:eastAsiaTheme="minorEastAsia" w:cstheme="minorHAnsi"/>
          <w:i/>
          <w:sz w:val="24"/>
          <w:szCs w:val="24"/>
        </w:rPr>
      </w:pPr>
      <w:r w:rsidRPr="000A7DF7">
        <w:rPr>
          <w:rFonts w:eastAsiaTheme="minorEastAsia" w:cstheme="minorHAnsi"/>
          <w:i/>
          <w:sz w:val="24"/>
          <w:szCs w:val="24"/>
        </w:rPr>
        <w:t xml:space="preserve">Figure </w:t>
      </w:r>
      <w:r w:rsidR="00783BAA">
        <w:rPr>
          <w:rFonts w:eastAsiaTheme="minorEastAsia" w:cstheme="minorHAnsi"/>
          <w:i/>
          <w:sz w:val="24"/>
          <w:szCs w:val="24"/>
        </w:rPr>
        <w:t>1</w:t>
      </w:r>
      <w:r w:rsidRPr="000A7DF7">
        <w:rPr>
          <w:rFonts w:eastAsiaTheme="minorEastAsia" w:cstheme="minorHAnsi"/>
          <w:i/>
          <w:sz w:val="24"/>
          <w:szCs w:val="24"/>
        </w:rPr>
        <w:t xml:space="preserve">: </w:t>
      </w:r>
      <w:r w:rsidRPr="000A7DF7">
        <w:rPr>
          <w:rFonts w:eastAsiaTheme="minorEastAsia" w:cstheme="minorHAnsi"/>
          <w:i/>
          <w:sz w:val="24"/>
          <w:szCs w:val="24"/>
        </w:rPr>
        <w:tab/>
        <w:t>Sample result</w:t>
      </w:r>
    </w:p>
    <w:p w:rsidR="001210D2" w:rsidRPr="000A7DF7" w:rsidRDefault="001210D2" w:rsidP="00396F26">
      <w:pPr>
        <w:spacing w:after="0"/>
        <w:rPr>
          <w:rFonts w:eastAsiaTheme="minorEastAsia" w:cstheme="minorHAnsi"/>
          <w:sz w:val="24"/>
          <w:szCs w:val="24"/>
        </w:rPr>
      </w:pPr>
    </w:p>
    <w:p w:rsidR="00272329" w:rsidRPr="00272329" w:rsidRDefault="00272329" w:rsidP="00783BAA">
      <w:pPr>
        <w:spacing w:after="0"/>
        <w:rPr>
          <w:rFonts w:cstheme="minorHAnsi"/>
          <w:smallCaps/>
          <w:sz w:val="24"/>
          <w:szCs w:val="24"/>
        </w:rPr>
      </w:pPr>
      <w:r w:rsidRPr="00272329">
        <w:rPr>
          <w:rFonts w:cstheme="minorHAnsi"/>
          <w:smallCaps/>
          <w:sz w:val="24"/>
          <w:szCs w:val="24"/>
        </w:rPr>
        <w:t>2</w:t>
      </w:r>
      <w:r w:rsidRPr="00272329">
        <w:rPr>
          <w:rFonts w:cstheme="minorHAnsi"/>
          <w:smallCaps/>
          <w:sz w:val="24"/>
          <w:szCs w:val="24"/>
        </w:rPr>
        <w:tab/>
        <w:t>Estimating the amount of money that is necessary</w:t>
      </w:r>
    </w:p>
    <w:p w:rsidR="003112ED" w:rsidRDefault="003112ED" w:rsidP="00783BAA">
      <w:pPr>
        <w:spacing w:after="0"/>
        <w:rPr>
          <w:rFonts w:cstheme="minorHAnsi"/>
          <w:sz w:val="24"/>
          <w:szCs w:val="24"/>
        </w:rPr>
      </w:pPr>
    </w:p>
    <w:p w:rsidR="003112ED" w:rsidRDefault="003112ED" w:rsidP="00783BAA">
      <w:pPr>
        <w:spacing w:after="0"/>
        <w:rPr>
          <w:rFonts w:cstheme="minorHAnsi"/>
          <w:sz w:val="24"/>
          <w:szCs w:val="24"/>
        </w:rPr>
      </w:pPr>
      <w:r>
        <w:rPr>
          <w:rFonts w:cstheme="minorHAnsi"/>
          <w:sz w:val="24"/>
          <w:szCs w:val="24"/>
        </w:rPr>
        <w:t xml:space="preserve">The estimation procedure is sketched along the lines that are used in Section 1 to describe the use of the money. </w:t>
      </w:r>
    </w:p>
    <w:p w:rsidR="003112ED" w:rsidRDefault="003112ED" w:rsidP="00783BAA">
      <w:pPr>
        <w:spacing w:after="0"/>
        <w:rPr>
          <w:rFonts w:cstheme="minorHAnsi"/>
          <w:sz w:val="24"/>
          <w:szCs w:val="24"/>
        </w:rPr>
      </w:pPr>
    </w:p>
    <w:p w:rsidR="00783BAA" w:rsidRDefault="00783BAA" w:rsidP="00783BAA">
      <w:pPr>
        <w:spacing w:after="0"/>
        <w:rPr>
          <w:rFonts w:cstheme="minorHAnsi"/>
          <w:sz w:val="24"/>
          <w:szCs w:val="24"/>
        </w:rPr>
      </w:pPr>
      <w:r w:rsidRPr="007C20E3">
        <w:rPr>
          <w:rFonts w:cstheme="minorHAnsi"/>
          <w:sz w:val="24"/>
          <w:szCs w:val="24"/>
        </w:rPr>
        <w:t xml:space="preserve">The first step </w:t>
      </w:r>
      <w:r>
        <w:rPr>
          <w:rFonts w:cstheme="minorHAnsi"/>
          <w:sz w:val="24"/>
          <w:szCs w:val="24"/>
        </w:rPr>
        <w:t xml:space="preserve">is to determine an estimate of the amount of money needed for working capital in households, corporations and government. Here it is assumed that base money is the </w:t>
      </w:r>
      <w:r w:rsidRPr="000A7DF7">
        <w:rPr>
          <w:rFonts w:cstheme="minorHAnsi"/>
          <w:sz w:val="24"/>
          <w:szCs w:val="24"/>
        </w:rPr>
        <w:t xml:space="preserve">only </w:t>
      </w:r>
      <w:r w:rsidRPr="000A7DF7">
        <w:rPr>
          <w:rFonts w:cstheme="minorHAnsi"/>
          <w:sz w:val="24"/>
          <w:szCs w:val="24"/>
        </w:rPr>
        <w:lastRenderedPageBreak/>
        <w:t>form of liquidity. Alternatives are more expensive</w:t>
      </w:r>
      <w:r>
        <w:rPr>
          <w:rFonts w:cstheme="minorHAnsi"/>
          <w:sz w:val="24"/>
          <w:szCs w:val="24"/>
        </w:rPr>
        <w:t xml:space="preserve"> or impossible</w:t>
      </w:r>
      <w:r w:rsidRPr="000A7DF7">
        <w:rPr>
          <w:rFonts w:cstheme="minorHAnsi"/>
          <w:sz w:val="24"/>
          <w:szCs w:val="24"/>
        </w:rPr>
        <w:t xml:space="preserve">. One may expect that the quantities of money for </w:t>
      </w:r>
      <w:r>
        <w:rPr>
          <w:rFonts w:cstheme="minorHAnsi"/>
          <w:sz w:val="24"/>
          <w:szCs w:val="24"/>
        </w:rPr>
        <w:t xml:space="preserve">the different forms of </w:t>
      </w:r>
      <w:r w:rsidRPr="000A7DF7">
        <w:rPr>
          <w:rFonts w:cstheme="minorHAnsi"/>
          <w:sz w:val="24"/>
          <w:szCs w:val="24"/>
        </w:rPr>
        <w:t>working capital</w:t>
      </w:r>
      <w:r>
        <w:rPr>
          <w:rFonts w:cstheme="minorHAnsi"/>
          <w:sz w:val="24"/>
          <w:szCs w:val="24"/>
        </w:rPr>
        <w:t xml:space="preserve"> </w:t>
      </w:r>
      <w:r w:rsidRPr="000A7DF7">
        <w:rPr>
          <w:rFonts w:cstheme="minorHAnsi"/>
          <w:sz w:val="24"/>
          <w:szCs w:val="24"/>
        </w:rPr>
        <w:t xml:space="preserve">fluctuate around some average. </w:t>
      </w:r>
      <w:r>
        <w:rPr>
          <w:rFonts w:cstheme="minorHAnsi"/>
          <w:sz w:val="24"/>
          <w:szCs w:val="24"/>
        </w:rPr>
        <w:t xml:space="preserve">This average is the result of the norms with respect to working capital of each of the individual players. The sharper the average player controls on this norm, the smaller the fluctuations around this average are. See the model in </w:t>
      </w:r>
      <w:r w:rsidR="00272329">
        <w:rPr>
          <w:rFonts w:cstheme="minorHAnsi"/>
          <w:sz w:val="24"/>
          <w:szCs w:val="24"/>
        </w:rPr>
        <w:t>Section 1</w:t>
      </w:r>
      <w:r>
        <w:rPr>
          <w:rFonts w:cstheme="minorHAnsi"/>
          <w:sz w:val="24"/>
          <w:szCs w:val="24"/>
        </w:rPr>
        <w:t xml:space="preserve">. In case of corporations one may expect a positive dependence of the average on the growth of the economy, because of the time delay between the procurement of the raw material and the sales of the final products. By empirical research it is possible to derive estimates for the average and the range of the base money that is necessary in working capital. These estimates can be used to calibrate a model, like the model in </w:t>
      </w:r>
      <w:r w:rsidR="00272329">
        <w:rPr>
          <w:rFonts w:cstheme="minorHAnsi"/>
          <w:sz w:val="24"/>
          <w:szCs w:val="24"/>
        </w:rPr>
        <w:t>Section 1</w:t>
      </w:r>
      <w:r>
        <w:rPr>
          <w:rFonts w:cstheme="minorHAnsi"/>
          <w:sz w:val="24"/>
          <w:szCs w:val="24"/>
        </w:rPr>
        <w:t>.</w:t>
      </w:r>
    </w:p>
    <w:p w:rsidR="00783BAA" w:rsidRPr="000A7DF7" w:rsidRDefault="00783BAA" w:rsidP="00783BAA">
      <w:pPr>
        <w:spacing w:after="0"/>
        <w:rPr>
          <w:rFonts w:eastAsiaTheme="minorEastAsia" w:cstheme="minorHAnsi"/>
          <w:sz w:val="24"/>
          <w:szCs w:val="24"/>
        </w:rPr>
      </w:pPr>
    </w:p>
    <w:p w:rsidR="00783BAA" w:rsidRDefault="00783BAA" w:rsidP="00783BAA">
      <w:pPr>
        <w:spacing w:after="0"/>
        <w:rPr>
          <w:rFonts w:eastAsiaTheme="minorEastAsia" w:cstheme="minorHAnsi"/>
          <w:sz w:val="24"/>
          <w:szCs w:val="24"/>
        </w:rPr>
      </w:pPr>
      <w:r w:rsidRPr="007C20E3">
        <w:rPr>
          <w:rFonts w:eastAsiaTheme="minorEastAsia" w:cstheme="minorHAnsi"/>
          <w:sz w:val="24"/>
          <w:szCs w:val="24"/>
        </w:rPr>
        <w:t>The second step is to determine</w:t>
      </w:r>
      <w:r>
        <w:rPr>
          <w:rFonts w:eastAsiaTheme="minorEastAsia" w:cstheme="minorHAnsi"/>
          <w:sz w:val="24"/>
          <w:szCs w:val="24"/>
        </w:rPr>
        <w:t xml:space="preserve"> an estimate for the amount of base money necessary in the investment world. </w:t>
      </w:r>
      <w:r w:rsidR="00272329">
        <w:rPr>
          <w:rFonts w:eastAsiaTheme="minorEastAsia" w:cstheme="minorHAnsi"/>
          <w:sz w:val="24"/>
          <w:szCs w:val="24"/>
        </w:rPr>
        <w:t xml:space="preserve">Here we suggest the procedure that has been sketched already in Section 1. </w:t>
      </w:r>
      <w:r w:rsidR="00810065">
        <w:rPr>
          <w:rFonts w:eastAsiaTheme="minorEastAsia" w:cstheme="minorHAnsi"/>
          <w:sz w:val="24"/>
          <w:szCs w:val="24"/>
        </w:rPr>
        <w:t xml:space="preserve">So, estimate the frequency at which money is used to replace an asset for another one. And estimate also the time this takes. </w:t>
      </w:r>
      <w:r w:rsidR="008F291F">
        <w:rPr>
          <w:rFonts w:eastAsiaTheme="minorEastAsia" w:cstheme="minorHAnsi"/>
          <w:sz w:val="24"/>
          <w:szCs w:val="24"/>
        </w:rPr>
        <w:t xml:space="preserve">An adequate sample of investment portfolios is necessary here. </w:t>
      </w:r>
      <w:r w:rsidR="00810065">
        <w:rPr>
          <w:rFonts w:eastAsiaTheme="minorEastAsia" w:cstheme="minorHAnsi"/>
          <w:sz w:val="24"/>
          <w:szCs w:val="24"/>
        </w:rPr>
        <w:t>Together with the total size of all portfolios this lead</w:t>
      </w:r>
      <w:r w:rsidR="008F291F">
        <w:rPr>
          <w:rFonts w:eastAsiaTheme="minorEastAsia" w:cstheme="minorHAnsi"/>
          <w:sz w:val="24"/>
          <w:szCs w:val="24"/>
        </w:rPr>
        <w:t>s</w:t>
      </w:r>
      <w:r w:rsidR="00810065">
        <w:rPr>
          <w:rFonts w:eastAsiaTheme="minorEastAsia" w:cstheme="minorHAnsi"/>
          <w:sz w:val="24"/>
          <w:szCs w:val="24"/>
        </w:rPr>
        <w:t xml:space="preserve"> to an estimate of </w:t>
      </w:r>
      <w:r w:rsidR="003112ED">
        <w:rPr>
          <w:rFonts w:eastAsiaTheme="minorEastAsia" w:cstheme="minorHAnsi"/>
          <w:sz w:val="24"/>
          <w:szCs w:val="24"/>
        </w:rPr>
        <w:t xml:space="preserve">the total amount of money necessary In the investment world. </w:t>
      </w:r>
    </w:p>
    <w:p w:rsidR="00783BAA" w:rsidRPr="000A7DF7" w:rsidRDefault="00783BAA" w:rsidP="00783BAA">
      <w:pPr>
        <w:spacing w:after="0"/>
        <w:rPr>
          <w:rFonts w:eastAsiaTheme="minorEastAsia" w:cstheme="minorHAnsi"/>
          <w:sz w:val="24"/>
          <w:szCs w:val="24"/>
        </w:rPr>
      </w:pPr>
    </w:p>
    <w:p w:rsidR="00783BAA" w:rsidRDefault="00783BAA" w:rsidP="00701978">
      <w:pPr>
        <w:spacing w:after="0"/>
        <w:rPr>
          <w:rFonts w:eastAsiaTheme="minorEastAsia" w:cstheme="minorHAnsi"/>
          <w:sz w:val="24"/>
          <w:szCs w:val="24"/>
        </w:rPr>
      </w:pPr>
      <w:r w:rsidRPr="008C7BB1">
        <w:rPr>
          <w:rFonts w:eastAsiaTheme="minorEastAsia" w:cstheme="minorHAnsi"/>
          <w:sz w:val="24"/>
          <w:szCs w:val="24"/>
        </w:rPr>
        <w:t xml:space="preserve">The third step is to </w:t>
      </w:r>
      <w:r w:rsidR="003112ED">
        <w:rPr>
          <w:rFonts w:eastAsiaTheme="minorEastAsia" w:cstheme="minorHAnsi"/>
          <w:sz w:val="24"/>
          <w:szCs w:val="24"/>
        </w:rPr>
        <w:t xml:space="preserve">estimate the amount of money that is necessary for capital formation. Capital formation </w:t>
      </w:r>
      <w:r w:rsidR="00A52EE4">
        <w:rPr>
          <w:rFonts w:eastAsiaTheme="minorEastAsia" w:cstheme="minorHAnsi"/>
          <w:sz w:val="24"/>
          <w:szCs w:val="24"/>
        </w:rPr>
        <w:t xml:space="preserve">requires </w:t>
      </w:r>
      <w:r w:rsidR="003112ED">
        <w:rPr>
          <w:rFonts w:eastAsiaTheme="minorEastAsia" w:cstheme="minorHAnsi"/>
          <w:sz w:val="24"/>
          <w:szCs w:val="24"/>
        </w:rPr>
        <w:t xml:space="preserve">extra money during </w:t>
      </w:r>
      <w:r w:rsidR="00A52EE4">
        <w:rPr>
          <w:rFonts w:eastAsiaTheme="minorEastAsia" w:cstheme="minorHAnsi"/>
          <w:sz w:val="24"/>
          <w:szCs w:val="24"/>
        </w:rPr>
        <w:t xml:space="preserve">a certain time. It has to be taken into account that as soon as the money fits again in </w:t>
      </w:r>
      <w:r w:rsidR="008F291F">
        <w:rPr>
          <w:rFonts w:eastAsiaTheme="minorEastAsia" w:cstheme="minorHAnsi"/>
          <w:sz w:val="24"/>
          <w:szCs w:val="24"/>
        </w:rPr>
        <w:t xml:space="preserve">the </w:t>
      </w:r>
      <w:r w:rsidR="00A52EE4">
        <w:rPr>
          <w:rFonts w:eastAsiaTheme="minorEastAsia" w:cstheme="minorHAnsi"/>
          <w:sz w:val="24"/>
          <w:szCs w:val="24"/>
        </w:rPr>
        <w:t xml:space="preserve">working capital (a, b, and c) or in the exchange money in the investment world (d) the money is counted there already. In Section 1 we assumed that the complete capital formation bonds extra money during a certain (average) time. That leads to </w:t>
      </w:r>
      <w:r w:rsidR="008F291F">
        <w:rPr>
          <w:rFonts w:eastAsiaTheme="minorEastAsia" w:cstheme="minorHAnsi"/>
          <w:sz w:val="24"/>
          <w:szCs w:val="24"/>
        </w:rPr>
        <w:t>two elements in the estimation procedure, the</w:t>
      </w:r>
      <w:r w:rsidR="00A52EE4">
        <w:rPr>
          <w:rFonts w:eastAsiaTheme="minorEastAsia" w:cstheme="minorHAnsi"/>
          <w:sz w:val="24"/>
          <w:szCs w:val="24"/>
        </w:rPr>
        <w:t xml:space="preserve"> average time and to </w:t>
      </w:r>
      <w:r w:rsidR="008F291F">
        <w:rPr>
          <w:rFonts w:eastAsiaTheme="minorEastAsia" w:cstheme="minorHAnsi"/>
          <w:sz w:val="24"/>
          <w:szCs w:val="24"/>
        </w:rPr>
        <w:t xml:space="preserve">size of the </w:t>
      </w:r>
      <w:r w:rsidR="00A52EE4">
        <w:rPr>
          <w:rFonts w:eastAsiaTheme="minorEastAsia" w:cstheme="minorHAnsi"/>
          <w:sz w:val="24"/>
          <w:szCs w:val="24"/>
        </w:rPr>
        <w:t xml:space="preserve">capital formation that is necessary. </w:t>
      </w:r>
      <w:r w:rsidR="008F291F">
        <w:rPr>
          <w:rFonts w:eastAsiaTheme="minorEastAsia" w:cstheme="minorHAnsi"/>
          <w:sz w:val="24"/>
          <w:szCs w:val="24"/>
        </w:rPr>
        <w:t xml:space="preserve">The first element is most complicated. One has to choose a suitable sample of capital formation events and follow the money bump that accompanies the events. The second element is a matter of looking back to various years and check what the capital formation in a good year was as fraction of the GDP. </w:t>
      </w:r>
    </w:p>
    <w:p w:rsidR="00701978" w:rsidRDefault="00701978" w:rsidP="00701978">
      <w:pPr>
        <w:spacing w:after="0"/>
        <w:rPr>
          <w:rFonts w:eastAsiaTheme="minorEastAsia" w:cstheme="minorHAnsi"/>
          <w:sz w:val="24"/>
          <w:szCs w:val="24"/>
        </w:rPr>
      </w:pPr>
    </w:p>
    <w:p w:rsidR="00701978" w:rsidRDefault="00701978" w:rsidP="00701978">
      <w:pPr>
        <w:spacing w:after="0"/>
        <w:rPr>
          <w:rFonts w:eastAsiaTheme="minorEastAsia" w:cstheme="minorHAnsi"/>
          <w:sz w:val="24"/>
          <w:szCs w:val="24"/>
        </w:rPr>
      </w:pPr>
      <w:r>
        <w:rPr>
          <w:rFonts w:eastAsiaTheme="minorEastAsia" w:cstheme="minorHAnsi"/>
          <w:sz w:val="24"/>
          <w:szCs w:val="24"/>
        </w:rPr>
        <w:t xml:space="preserve">Finally, the influence of fluctuations/stochasticity has to be estimated. A model like in Section 1 may be useful here. </w:t>
      </w:r>
    </w:p>
    <w:p w:rsidR="000E60BC" w:rsidRDefault="000E60BC" w:rsidP="00701978">
      <w:pPr>
        <w:spacing w:after="0"/>
        <w:rPr>
          <w:rFonts w:eastAsiaTheme="minorEastAsia" w:cstheme="minorHAnsi"/>
          <w:sz w:val="24"/>
          <w:szCs w:val="24"/>
        </w:rPr>
      </w:pPr>
    </w:p>
    <w:p w:rsidR="000E60BC" w:rsidRPr="000E60BC" w:rsidRDefault="00241A4F" w:rsidP="00701978">
      <w:pPr>
        <w:spacing w:after="0"/>
        <w:rPr>
          <w:rFonts w:eastAsiaTheme="minorEastAsia"/>
          <w:smallCaps/>
          <w:sz w:val="24"/>
          <w:szCs w:val="24"/>
        </w:rPr>
      </w:pPr>
      <w:r>
        <w:rPr>
          <w:rFonts w:eastAsiaTheme="minorEastAsia" w:cstheme="minorHAnsi"/>
          <w:smallCaps/>
          <w:sz w:val="24"/>
          <w:szCs w:val="24"/>
        </w:rPr>
        <w:t>3</w:t>
      </w:r>
      <w:r>
        <w:rPr>
          <w:rFonts w:eastAsiaTheme="minorEastAsia" w:cstheme="minorHAnsi"/>
          <w:smallCaps/>
          <w:sz w:val="24"/>
          <w:szCs w:val="24"/>
        </w:rPr>
        <w:tab/>
      </w:r>
      <w:r w:rsidR="000E60BC" w:rsidRPr="000E60BC">
        <w:rPr>
          <w:rFonts w:eastAsiaTheme="minorEastAsia" w:cstheme="minorHAnsi"/>
          <w:smallCaps/>
          <w:sz w:val="24"/>
          <w:szCs w:val="24"/>
        </w:rPr>
        <w:t>A monetary policy based on simple rules</w:t>
      </w:r>
    </w:p>
    <w:p w:rsidR="00783BAA" w:rsidRDefault="00783BAA" w:rsidP="000E60BC">
      <w:pPr>
        <w:spacing w:after="0"/>
      </w:pPr>
    </w:p>
    <w:p w:rsidR="000E60BC" w:rsidRDefault="000E60BC" w:rsidP="000E60BC">
      <w:pPr>
        <w:spacing w:after="0"/>
        <w:rPr>
          <w:rFonts w:eastAsiaTheme="minorEastAsia" w:cstheme="minorHAnsi"/>
          <w:sz w:val="24"/>
          <w:szCs w:val="24"/>
        </w:rPr>
      </w:pPr>
      <w:r>
        <w:rPr>
          <w:rFonts w:cstheme="minorHAnsi"/>
          <w:sz w:val="24"/>
          <w:szCs w:val="24"/>
        </w:rPr>
        <w:t xml:space="preserve">The aim is to develop simple monetary rules. First the choice of the </w:t>
      </w:r>
      <w:r w:rsidRPr="00ED2B75">
        <w:rPr>
          <w:rFonts w:cstheme="minorHAnsi"/>
          <w:i/>
          <w:sz w:val="24"/>
          <w:szCs w:val="24"/>
        </w:rPr>
        <w:t>money tax</w:t>
      </w:r>
      <w:r>
        <w:rPr>
          <w:rFonts w:cstheme="minorHAnsi"/>
          <w:sz w:val="24"/>
          <w:szCs w:val="24"/>
        </w:rPr>
        <w:t xml:space="preserve">, </w:t>
      </w:r>
      <m:oMath>
        <m:r>
          <w:rPr>
            <w:rFonts w:ascii="Cambria Math" w:hAnsi="Cambria Math" w:cstheme="minorHAnsi"/>
            <w:sz w:val="24"/>
            <w:szCs w:val="24"/>
          </w:rPr>
          <m:t>τ</m:t>
        </m:r>
      </m:oMath>
      <w:r>
        <w:rPr>
          <w:rFonts w:cstheme="minorHAnsi"/>
          <w:sz w:val="24"/>
          <w:szCs w:val="24"/>
        </w:rPr>
        <w:t xml:space="preserve">. </w:t>
      </w:r>
      <w:r>
        <w:rPr>
          <w:rFonts w:eastAsiaTheme="minorEastAsia" w:cstheme="minorHAnsi"/>
          <w:sz w:val="24"/>
          <w:szCs w:val="24"/>
        </w:rPr>
        <w:t xml:space="preserve">In case of a too high </w:t>
      </w:r>
      <m:oMath>
        <m:r>
          <w:rPr>
            <w:rFonts w:ascii="Cambria Math" w:eastAsiaTheme="minorEastAsia" w:hAnsi="Cambria Math" w:cstheme="minorHAnsi"/>
            <w:sz w:val="24"/>
            <w:szCs w:val="24"/>
          </w:rPr>
          <m:t>τ</m:t>
        </m:r>
      </m:oMath>
      <w:r>
        <w:rPr>
          <w:rFonts w:eastAsiaTheme="minorEastAsia" w:cstheme="minorHAnsi"/>
          <w:sz w:val="24"/>
          <w:szCs w:val="24"/>
        </w:rPr>
        <w:t xml:space="preserve"> the available base money becomes ineffective. The economic actors search for other possibilities to settle their transactions and the base money ends for a large part at the B-accounts of the banks and remains there. The other extreme is a too low </w:t>
      </w:r>
      <m:oMath>
        <m:r>
          <w:rPr>
            <w:rFonts w:ascii="Cambria Math" w:eastAsiaTheme="minorEastAsia" w:hAnsi="Cambria Math" w:cstheme="minorHAnsi"/>
            <w:sz w:val="24"/>
            <w:szCs w:val="24"/>
          </w:rPr>
          <m:t>τ</m:t>
        </m:r>
      </m:oMath>
      <w:r>
        <w:rPr>
          <w:rFonts w:eastAsiaTheme="minorEastAsia" w:cstheme="minorHAnsi"/>
          <w:sz w:val="24"/>
          <w:szCs w:val="24"/>
        </w:rPr>
        <w:t xml:space="preserve">. For instance </w:t>
      </w:r>
      <m:oMath>
        <m:r>
          <w:rPr>
            <w:rFonts w:ascii="Cambria Math" w:eastAsiaTheme="minorEastAsia" w:hAnsi="Cambria Math" w:cstheme="minorHAnsi"/>
            <w:sz w:val="24"/>
            <w:szCs w:val="24"/>
          </w:rPr>
          <m:t>τ=0</m:t>
        </m:r>
      </m:oMath>
      <w:r>
        <w:rPr>
          <w:rFonts w:eastAsiaTheme="minorEastAsia" w:cstheme="minorHAnsi"/>
          <w:sz w:val="24"/>
          <w:szCs w:val="24"/>
        </w:rPr>
        <w:t xml:space="preserve">. </w:t>
      </w:r>
      <w:r>
        <w:rPr>
          <w:rFonts w:eastAsiaTheme="minorEastAsia" w:cstheme="minorHAnsi"/>
          <w:sz w:val="24"/>
          <w:szCs w:val="24"/>
        </w:rPr>
        <w:lastRenderedPageBreak/>
        <w:t>In this case, the GDP-linkage implies that just storing base money leads to a result that keeps up with the GDP. Storing base money becomes an attractive “investment”. The</w:t>
      </w:r>
      <w:r w:rsidRPr="000A7DF7">
        <w:rPr>
          <w:rFonts w:eastAsiaTheme="minorEastAsia" w:cstheme="minorHAnsi"/>
          <w:sz w:val="24"/>
          <w:szCs w:val="24"/>
        </w:rPr>
        <w:t xml:space="preserve"> base money is meant to be a means of exchange. So, it is important to choose </w:t>
      </w:r>
      <m:oMath>
        <m:r>
          <w:rPr>
            <w:rFonts w:ascii="Cambria Math" w:eastAsiaTheme="minorEastAsia" w:hAnsi="Cambria Math" w:cstheme="minorHAnsi"/>
            <w:sz w:val="24"/>
            <w:szCs w:val="24"/>
          </w:rPr>
          <m:t>τ</m:t>
        </m:r>
      </m:oMath>
      <w:r w:rsidRPr="000A7DF7">
        <w:rPr>
          <w:rFonts w:eastAsiaTheme="minorEastAsia" w:cstheme="minorHAnsi"/>
          <w:sz w:val="24"/>
          <w:szCs w:val="24"/>
        </w:rPr>
        <w:t xml:space="preserve"> sufficiently high to prevent that base money is used by investors as </w:t>
      </w:r>
      <w:r>
        <w:rPr>
          <w:rFonts w:eastAsiaTheme="minorEastAsia" w:cstheme="minorHAnsi"/>
          <w:sz w:val="24"/>
          <w:szCs w:val="24"/>
        </w:rPr>
        <w:t>a structural i</w:t>
      </w:r>
      <w:r w:rsidRPr="000A7DF7">
        <w:rPr>
          <w:rFonts w:eastAsiaTheme="minorEastAsia" w:cstheme="minorHAnsi"/>
          <w:sz w:val="24"/>
          <w:szCs w:val="24"/>
        </w:rPr>
        <w:t xml:space="preserve">nvestment possibility. It is sufficient to choose </w:t>
      </w:r>
      <m:oMath>
        <m:r>
          <w:rPr>
            <w:rFonts w:ascii="Cambria Math" w:eastAsiaTheme="minorEastAsia" w:hAnsi="Cambria Math" w:cstheme="minorHAnsi"/>
            <w:sz w:val="24"/>
            <w:szCs w:val="24"/>
          </w:rPr>
          <m:t>τ</m:t>
        </m:r>
      </m:oMath>
      <w:r>
        <w:rPr>
          <w:rFonts w:eastAsiaTheme="minorEastAsia" w:cstheme="minorHAnsi"/>
          <w:sz w:val="24"/>
          <w:szCs w:val="24"/>
        </w:rPr>
        <w:t xml:space="preserve"> </w:t>
      </w:r>
      <w:r w:rsidRPr="000A7DF7">
        <w:rPr>
          <w:rFonts w:eastAsiaTheme="minorEastAsia" w:cstheme="minorHAnsi"/>
          <w:sz w:val="24"/>
          <w:szCs w:val="24"/>
        </w:rPr>
        <w:t xml:space="preserve">equal </w:t>
      </w:r>
      <w:r>
        <w:rPr>
          <w:rFonts w:eastAsiaTheme="minorEastAsia" w:cstheme="minorHAnsi"/>
          <w:sz w:val="24"/>
          <w:szCs w:val="24"/>
        </w:rPr>
        <w:t xml:space="preserve">to or a little higher than </w:t>
      </w:r>
      <w:r w:rsidRPr="000A7DF7">
        <w:rPr>
          <w:rFonts w:eastAsiaTheme="minorEastAsia" w:cstheme="minorHAnsi"/>
          <w:sz w:val="24"/>
          <w:szCs w:val="24"/>
        </w:rPr>
        <w:t>the expected increase in the real GDP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π</m:t>
            </m:r>
          </m:e>
        </m:acc>
      </m:oMath>
      <w:r>
        <w:rPr>
          <w:rFonts w:eastAsiaTheme="minorEastAsia" w:cstheme="minorHAnsi"/>
          <w:sz w:val="24"/>
          <w:szCs w:val="24"/>
        </w:rPr>
        <w:t xml:space="preserve">). Recall that 0.02 is the inflation goal of the ECB. With </w:t>
      </w:r>
      <m:oMath>
        <m:r>
          <w:rPr>
            <w:rFonts w:ascii="Cambria Math" w:eastAsiaTheme="minorEastAsia" w:hAnsi="Cambria Math" w:cstheme="minorHAnsi"/>
            <w:sz w:val="24"/>
            <w:szCs w:val="24"/>
          </w:rPr>
          <m:t>τ=</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π</m:t>
            </m:r>
          </m:e>
        </m:acc>
        <m:r>
          <w:rPr>
            <w:rFonts w:ascii="Cambria Math" w:eastAsiaTheme="minorEastAsia" w:hAnsi="Cambria Math" w:cstheme="minorHAnsi"/>
            <w:sz w:val="24"/>
            <w:szCs w:val="24"/>
          </w:rPr>
          <m:t>+0.02</m:t>
        </m:r>
      </m:oMath>
      <w:r>
        <w:rPr>
          <w:rFonts w:eastAsiaTheme="minorEastAsia" w:cstheme="minorHAnsi"/>
          <w:sz w:val="24"/>
          <w:szCs w:val="24"/>
        </w:rPr>
        <w:t xml:space="preserve"> the buying power development satisfies that goal. Therefore we choose </w:t>
      </w:r>
      <m:oMath>
        <m:r>
          <w:rPr>
            <w:rFonts w:ascii="Cambria Math" w:eastAsiaTheme="minorEastAsia" w:hAnsi="Cambria Math" w:cstheme="minorHAnsi"/>
            <w:sz w:val="24"/>
            <w:szCs w:val="24"/>
          </w:rPr>
          <m:t>τ=</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π</m:t>
            </m:r>
          </m:e>
        </m:acc>
        <m:r>
          <w:rPr>
            <w:rFonts w:ascii="Cambria Math" w:eastAsiaTheme="minorEastAsia" w:hAnsi="Cambria Math" w:cstheme="minorHAnsi"/>
            <w:sz w:val="24"/>
            <w:szCs w:val="24"/>
          </w:rPr>
          <m:t>+0.02</m:t>
        </m:r>
      </m:oMath>
      <w:r>
        <w:rPr>
          <w:rFonts w:eastAsiaTheme="minorEastAsia" w:cstheme="minorHAnsi"/>
          <w:sz w:val="24"/>
          <w:szCs w:val="24"/>
        </w:rPr>
        <w:t xml:space="preserve"> and we assume this prevents that having base money becomes a goal instead of a means. </w:t>
      </w:r>
    </w:p>
    <w:p w:rsidR="000E60BC" w:rsidRDefault="000E60BC" w:rsidP="000E60BC">
      <w:pPr>
        <w:spacing w:after="0"/>
        <w:rPr>
          <w:rFonts w:eastAsiaTheme="minorEastAsia"/>
          <w:sz w:val="24"/>
          <w:szCs w:val="24"/>
        </w:rPr>
      </w:pPr>
    </w:p>
    <w:p w:rsidR="000E60BC" w:rsidRDefault="000E60BC" w:rsidP="000E60BC">
      <w:pPr>
        <w:spacing w:after="0"/>
        <w:rPr>
          <w:rFonts w:eastAsiaTheme="minorEastAsia"/>
          <w:sz w:val="24"/>
          <w:szCs w:val="24"/>
        </w:rPr>
      </w:pPr>
      <w:r>
        <w:rPr>
          <w:rFonts w:eastAsiaTheme="minorEastAsia"/>
          <w:sz w:val="24"/>
          <w:szCs w:val="24"/>
        </w:rPr>
        <w:t>Next the total amount of base money as fraction of the GDP (</w:t>
      </w:r>
      <m:oMath>
        <m:r>
          <w:rPr>
            <w:rFonts w:ascii="Cambria Math" w:eastAsiaTheme="minorEastAsia" w:hAnsi="Cambria Math"/>
            <w:sz w:val="24"/>
            <w:szCs w:val="24"/>
          </w:rPr>
          <m:t>f</m:t>
        </m:r>
      </m:oMath>
      <w:r>
        <w:rPr>
          <w:rFonts w:eastAsiaTheme="minorEastAsia"/>
          <w:sz w:val="24"/>
          <w:szCs w:val="24"/>
        </w:rPr>
        <w:t xml:space="preserve">). </w:t>
      </w:r>
      <w:r w:rsidR="00241A4F">
        <w:rPr>
          <w:rFonts w:eastAsiaTheme="minorEastAsia"/>
          <w:sz w:val="24"/>
          <w:szCs w:val="24"/>
        </w:rPr>
        <w:t xml:space="preserve">The approach suggested in the previous section can be used to determine an estimate of the amount of money that is sufficient for all demand (working capital, exchange money and capital formation). The possibility to borrow from the CB can be used as a kind of safety valve. It is not </w:t>
      </w:r>
      <w:r>
        <w:rPr>
          <w:rFonts w:eastAsiaTheme="minorEastAsia"/>
          <w:sz w:val="24"/>
          <w:szCs w:val="24"/>
        </w:rPr>
        <w:t>necessary to bother</w:t>
      </w:r>
      <w:r w:rsidR="00241A4F">
        <w:rPr>
          <w:rFonts w:eastAsiaTheme="minorEastAsia"/>
          <w:sz w:val="24"/>
          <w:szCs w:val="24"/>
        </w:rPr>
        <w:t xml:space="preserve"> about too much money. </w:t>
      </w:r>
      <w:r>
        <w:rPr>
          <w:rFonts w:eastAsiaTheme="minorEastAsia"/>
          <w:sz w:val="24"/>
          <w:szCs w:val="24"/>
        </w:rPr>
        <w:t xml:space="preserve">In a GDP-linked system, the buying power development is very stable. It is independent of price developments and decreases at rate </w:t>
      </w:r>
      <m:oMath>
        <m:r>
          <w:rPr>
            <w:rFonts w:ascii="Cambria Math" w:eastAsiaTheme="minorEastAsia" w:hAnsi="Cambria Math"/>
            <w:sz w:val="24"/>
            <w:szCs w:val="24"/>
          </w:rPr>
          <m:t>τ-π</m:t>
        </m:r>
      </m:oMath>
      <w:r w:rsidR="00241A4F">
        <w:rPr>
          <w:rFonts w:eastAsiaTheme="minorEastAsia"/>
          <w:sz w:val="24"/>
          <w:szCs w:val="24"/>
        </w:rPr>
        <w:t xml:space="preserve">. </w:t>
      </w:r>
      <w:r>
        <w:rPr>
          <w:rFonts w:eastAsiaTheme="minorEastAsia"/>
          <w:sz w:val="24"/>
          <w:szCs w:val="24"/>
        </w:rPr>
        <w:t xml:space="preserve">Of course there are moderate fluctuations in the expected buying power development, </w:t>
      </w:r>
      <w:r w:rsidR="00FA1833">
        <w:rPr>
          <w:rFonts w:eastAsiaTheme="minorEastAsia"/>
          <w:sz w:val="24"/>
          <w:szCs w:val="24"/>
        </w:rPr>
        <w:t xml:space="preserve">leading </w:t>
      </w:r>
      <w:r>
        <w:rPr>
          <w:rFonts w:eastAsiaTheme="minorEastAsia"/>
          <w:sz w:val="24"/>
          <w:szCs w:val="24"/>
        </w:rPr>
        <w:t xml:space="preserve">to some fluctuations in the aggregate demand. And if the amount of base money is large, these fluctuations may lead to some changes in the (nominal) prices, so some inflation. But not so sharp that the effects cannot be neutralized by the GDP-linking. </w:t>
      </w:r>
    </w:p>
    <w:p w:rsidR="000E60BC" w:rsidRDefault="000E60BC" w:rsidP="000E60BC">
      <w:pPr>
        <w:spacing w:after="0"/>
        <w:rPr>
          <w:rFonts w:eastAsiaTheme="minorEastAsia"/>
          <w:sz w:val="24"/>
          <w:szCs w:val="24"/>
        </w:rPr>
      </w:pPr>
    </w:p>
    <w:p w:rsidR="000E60BC" w:rsidRDefault="000E60BC" w:rsidP="000E60BC">
      <w:pPr>
        <w:spacing w:after="0"/>
        <w:rPr>
          <w:rFonts w:eastAsiaTheme="minorEastAsia"/>
          <w:sz w:val="24"/>
          <w:szCs w:val="24"/>
        </w:rPr>
      </w:pPr>
      <w:r>
        <w:rPr>
          <w:rFonts w:eastAsiaTheme="minorEastAsia"/>
          <w:sz w:val="24"/>
          <w:szCs w:val="24"/>
        </w:rPr>
        <w:t xml:space="preserve">It matters of course whether and how the possibility for the banks to borrow base money from the CB (C-accounts) is exploited. Most straight forward is not to use it. Or only to cover unexpected shortages at the B-accounts. It is important then that the cost of borrowing is significantly higher than the cost for borrowing from other economic actors. The real revenue on idle base money is equal to </w:t>
      </w:r>
      <m:oMath>
        <m:r>
          <w:rPr>
            <w:rFonts w:ascii="Cambria Math" w:eastAsiaTheme="minorEastAsia" w:hAnsi="Cambria Math"/>
            <w:sz w:val="24"/>
            <w:szCs w:val="24"/>
          </w:rPr>
          <m:t>π–τ</m:t>
        </m:r>
      </m:oMath>
      <w:r>
        <w:rPr>
          <w:rFonts w:eastAsiaTheme="minorEastAsia"/>
          <w:sz w:val="24"/>
          <w:szCs w:val="24"/>
        </w:rPr>
        <w:t xml:space="preserve">. That means that in case of plenty of base money, the banks are able to get base money for little more than </w:t>
      </w:r>
      <m:oMath>
        <m:acc>
          <m:accPr>
            <m:ctrlPr>
              <w:rPr>
                <w:rFonts w:ascii="Cambria Math" w:eastAsiaTheme="minorEastAsia" w:hAnsi="Cambria Math"/>
                <w:i/>
                <w:sz w:val="24"/>
                <w:szCs w:val="24"/>
              </w:rPr>
            </m:ctrlPr>
          </m:accPr>
          <m:e>
            <m:r>
              <w:rPr>
                <w:rFonts w:ascii="Cambria Math" w:eastAsiaTheme="minorEastAsia" w:hAnsi="Cambria Math"/>
                <w:sz w:val="24"/>
                <w:szCs w:val="24"/>
              </w:rPr>
              <m:t>π</m:t>
            </m:r>
          </m:e>
        </m:acc>
        <m:r>
          <w:rPr>
            <w:rFonts w:ascii="Cambria Math" w:eastAsiaTheme="minorEastAsia" w:hAnsi="Cambria Math"/>
            <w:sz w:val="24"/>
            <w:szCs w:val="24"/>
          </w:rPr>
          <m:t>–τ=-0.02</m:t>
        </m:r>
      </m:oMath>
      <w:r>
        <w:rPr>
          <w:rFonts w:eastAsiaTheme="minorEastAsia"/>
          <w:sz w:val="24"/>
          <w:szCs w:val="24"/>
        </w:rPr>
        <w:t xml:space="preserve">. That means that the interest on base money borrowed from the CB can be kept low, e.g. </w:t>
      </w:r>
      <w:r w:rsidR="00FA1833">
        <w:rPr>
          <w:rFonts w:eastAsiaTheme="minorEastAsia"/>
          <w:sz w:val="24"/>
          <w:szCs w:val="24"/>
        </w:rPr>
        <w:t xml:space="preserve">0.005. </w:t>
      </w:r>
    </w:p>
    <w:p w:rsidR="000E60BC" w:rsidRDefault="000E60BC" w:rsidP="000E60BC">
      <w:pPr>
        <w:spacing w:after="0"/>
        <w:rPr>
          <w:rFonts w:eastAsiaTheme="minorEastAsia"/>
          <w:sz w:val="24"/>
          <w:szCs w:val="24"/>
        </w:rPr>
      </w:pPr>
    </w:p>
    <w:p w:rsidR="000E60BC" w:rsidRPr="00586B79" w:rsidRDefault="000E60BC" w:rsidP="000E60BC">
      <w:pPr>
        <w:spacing w:after="0"/>
        <w:rPr>
          <w:rFonts w:eastAsiaTheme="minorEastAsia"/>
          <w:sz w:val="24"/>
          <w:szCs w:val="24"/>
        </w:rPr>
      </w:pPr>
      <w:r>
        <w:rPr>
          <w:rFonts w:eastAsiaTheme="minorEastAsia"/>
          <w:sz w:val="24"/>
          <w:szCs w:val="24"/>
        </w:rPr>
        <w:t xml:space="preserve">Monitoring the system is important. And especially during the start-up it is necessary to combine the estimates with trial and error. Start with an amount of money that is certainly too high. Then reduce the amount and check when banks start to borrow from the CB. The system is vulnerable for investments in base money by financial corporations. A tax about equal to </w:t>
      </w:r>
      <m:oMath>
        <m:acc>
          <m:accPr>
            <m:ctrlPr>
              <w:rPr>
                <w:rFonts w:ascii="Cambria Math" w:eastAsiaTheme="minorEastAsia" w:hAnsi="Cambria Math"/>
                <w:i/>
                <w:sz w:val="24"/>
                <w:szCs w:val="24"/>
              </w:rPr>
            </m:ctrlPr>
          </m:accPr>
          <m:e>
            <m:r>
              <w:rPr>
                <w:rFonts w:ascii="Cambria Math" w:eastAsiaTheme="minorEastAsia" w:hAnsi="Cambria Math"/>
                <w:sz w:val="24"/>
                <w:szCs w:val="24"/>
              </w:rPr>
              <m:t>π</m:t>
            </m:r>
          </m:e>
        </m:acc>
        <m:r>
          <w:rPr>
            <w:rFonts w:ascii="Cambria Math" w:eastAsiaTheme="minorEastAsia" w:hAnsi="Cambria Math"/>
            <w:sz w:val="24"/>
            <w:szCs w:val="24"/>
          </w:rPr>
          <m:t>+0.02</m:t>
        </m:r>
      </m:oMath>
      <w:r>
        <w:rPr>
          <w:rFonts w:eastAsiaTheme="minorEastAsia"/>
          <w:sz w:val="24"/>
          <w:szCs w:val="24"/>
        </w:rPr>
        <w:t xml:space="preserve"> is presumed to prevent this. But it is useful to check it. The labeling that is necessary for the tracking of the GDP-proxy can also be used to monitor the (aggregate) possession of base money by financial corporations. If this shows investment in base money, the tax has to be increased. </w:t>
      </w:r>
    </w:p>
    <w:p w:rsidR="000E60BC" w:rsidRDefault="000E60BC" w:rsidP="000E60BC">
      <w:pPr>
        <w:spacing w:after="0"/>
      </w:pPr>
    </w:p>
    <w:p w:rsidR="00DE7886" w:rsidRPr="000A7DF7" w:rsidRDefault="00DE7886" w:rsidP="000E60BC">
      <w:pPr>
        <w:spacing w:after="0"/>
        <w:rPr>
          <w:rFonts w:eastAsiaTheme="minorEastAsia" w:cstheme="minorHAnsi"/>
          <w:sz w:val="24"/>
          <w:szCs w:val="24"/>
        </w:rPr>
      </w:pPr>
    </w:p>
    <w:sectPr w:rsidR="00DE7886" w:rsidRPr="000A7DF7">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0CB" w:rsidRDefault="005930CB" w:rsidP="00FD6DA8">
      <w:pPr>
        <w:spacing w:after="0" w:line="240" w:lineRule="auto"/>
      </w:pPr>
      <w:r>
        <w:separator/>
      </w:r>
    </w:p>
  </w:endnote>
  <w:endnote w:type="continuationSeparator" w:id="0">
    <w:p w:rsidR="005930CB" w:rsidRDefault="005930CB" w:rsidP="00FD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708896"/>
      <w:docPartObj>
        <w:docPartGallery w:val="Page Numbers (Bottom of Page)"/>
        <w:docPartUnique/>
      </w:docPartObj>
    </w:sdtPr>
    <w:sdtEndPr/>
    <w:sdtContent>
      <w:p w:rsidR="00EE6F42" w:rsidRDefault="00EE6F42">
        <w:pPr>
          <w:pStyle w:val="Voettekst"/>
        </w:pPr>
        <w:r>
          <w:fldChar w:fldCharType="begin"/>
        </w:r>
        <w:r>
          <w:instrText>PAGE   \* MERGEFORMAT</w:instrText>
        </w:r>
        <w:r>
          <w:fldChar w:fldCharType="separate"/>
        </w:r>
        <w:r w:rsidR="00AF43E0" w:rsidRPr="00AF43E0">
          <w:rPr>
            <w:noProof/>
            <w:lang w:val="nl-NL"/>
          </w:rPr>
          <w:t>6</w:t>
        </w:r>
        <w:r>
          <w:fldChar w:fldCharType="end"/>
        </w:r>
      </w:p>
    </w:sdtContent>
  </w:sdt>
  <w:p w:rsidR="00EE6F42" w:rsidRDefault="00EE6F4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0CB" w:rsidRDefault="005930CB" w:rsidP="00FD6DA8">
      <w:pPr>
        <w:spacing w:after="0" w:line="240" w:lineRule="auto"/>
      </w:pPr>
      <w:r>
        <w:separator/>
      </w:r>
    </w:p>
  </w:footnote>
  <w:footnote w:type="continuationSeparator" w:id="0">
    <w:p w:rsidR="005930CB" w:rsidRDefault="005930CB" w:rsidP="00FD6DA8">
      <w:pPr>
        <w:spacing w:after="0" w:line="240" w:lineRule="auto"/>
      </w:pPr>
      <w:r>
        <w:continuationSeparator/>
      </w:r>
    </w:p>
  </w:footnote>
  <w:footnote w:id="1">
    <w:p w:rsidR="00011E95" w:rsidRDefault="00011E95" w:rsidP="00011E95">
      <w:pPr>
        <w:pStyle w:val="Voetnoottekst"/>
      </w:pPr>
      <w:r>
        <w:rPr>
          <w:rStyle w:val="Voetnootmarkering"/>
        </w:rPr>
        <w:footnoteRef/>
      </w:r>
      <w:r>
        <w:t xml:space="preserve"> </w:t>
      </w:r>
      <w:r w:rsidRPr="00EF3E42">
        <w:t>Thomas Piketty, “Capital in the Twenty-First Century”, Harvard University Press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6C33"/>
    <w:multiLevelType w:val="hybridMultilevel"/>
    <w:tmpl w:val="42949C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E7943"/>
    <w:multiLevelType w:val="hybridMultilevel"/>
    <w:tmpl w:val="B25E3A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D5259"/>
    <w:multiLevelType w:val="hybridMultilevel"/>
    <w:tmpl w:val="AD843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37CF8"/>
    <w:multiLevelType w:val="hybridMultilevel"/>
    <w:tmpl w:val="F36C20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8466FE"/>
    <w:multiLevelType w:val="hybridMultilevel"/>
    <w:tmpl w:val="CA746A6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2963CF"/>
    <w:multiLevelType w:val="hybridMultilevel"/>
    <w:tmpl w:val="77D2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BD0FFD"/>
    <w:multiLevelType w:val="hybridMultilevel"/>
    <w:tmpl w:val="6C10F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CB3FCC"/>
    <w:multiLevelType w:val="hybridMultilevel"/>
    <w:tmpl w:val="519665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F4673"/>
    <w:multiLevelType w:val="hybridMultilevel"/>
    <w:tmpl w:val="F5823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CE3B22"/>
    <w:multiLevelType w:val="hybridMultilevel"/>
    <w:tmpl w:val="A394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8B08C7"/>
    <w:multiLevelType w:val="hybridMultilevel"/>
    <w:tmpl w:val="F814ABB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6"/>
  </w:num>
  <w:num w:numId="5">
    <w:abstractNumId w:val="1"/>
  </w:num>
  <w:num w:numId="6">
    <w:abstractNumId w:val="5"/>
  </w:num>
  <w:num w:numId="7">
    <w:abstractNumId w:val="7"/>
  </w:num>
  <w:num w:numId="8">
    <w:abstractNumId w:val="9"/>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D7"/>
    <w:rsid w:val="00000625"/>
    <w:rsid w:val="00004528"/>
    <w:rsid w:val="00007035"/>
    <w:rsid w:val="000071D0"/>
    <w:rsid w:val="00011593"/>
    <w:rsid w:val="00011E95"/>
    <w:rsid w:val="0001279F"/>
    <w:rsid w:val="00012A94"/>
    <w:rsid w:val="00012BF2"/>
    <w:rsid w:val="00012C7D"/>
    <w:rsid w:val="000154EC"/>
    <w:rsid w:val="000163F2"/>
    <w:rsid w:val="00017E20"/>
    <w:rsid w:val="0002298D"/>
    <w:rsid w:val="000230F7"/>
    <w:rsid w:val="00024ADB"/>
    <w:rsid w:val="00026BE3"/>
    <w:rsid w:val="000277C6"/>
    <w:rsid w:val="000304C5"/>
    <w:rsid w:val="00032DD7"/>
    <w:rsid w:val="00035922"/>
    <w:rsid w:val="00037AE6"/>
    <w:rsid w:val="00040352"/>
    <w:rsid w:val="00042A2B"/>
    <w:rsid w:val="00047038"/>
    <w:rsid w:val="000507D2"/>
    <w:rsid w:val="000530FB"/>
    <w:rsid w:val="00053ADB"/>
    <w:rsid w:val="00054947"/>
    <w:rsid w:val="00055487"/>
    <w:rsid w:val="00056FA9"/>
    <w:rsid w:val="00062673"/>
    <w:rsid w:val="000626D1"/>
    <w:rsid w:val="000661A4"/>
    <w:rsid w:val="000678DA"/>
    <w:rsid w:val="00070F46"/>
    <w:rsid w:val="00084B6D"/>
    <w:rsid w:val="000852C4"/>
    <w:rsid w:val="00090E8C"/>
    <w:rsid w:val="00091256"/>
    <w:rsid w:val="00091BF1"/>
    <w:rsid w:val="000978B4"/>
    <w:rsid w:val="000A02E1"/>
    <w:rsid w:val="000A069F"/>
    <w:rsid w:val="000A3884"/>
    <w:rsid w:val="000A7DF7"/>
    <w:rsid w:val="000B01E5"/>
    <w:rsid w:val="000B322E"/>
    <w:rsid w:val="000B39A1"/>
    <w:rsid w:val="000B7DBE"/>
    <w:rsid w:val="000C24C6"/>
    <w:rsid w:val="000C3CC2"/>
    <w:rsid w:val="000C46A3"/>
    <w:rsid w:val="000C47BD"/>
    <w:rsid w:val="000C7DED"/>
    <w:rsid w:val="000C7F8F"/>
    <w:rsid w:val="000D0A5B"/>
    <w:rsid w:val="000D14A6"/>
    <w:rsid w:val="000D354E"/>
    <w:rsid w:val="000D57CB"/>
    <w:rsid w:val="000D58F8"/>
    <w:rsid w:val="000D6F22"/>
    <w:rsid w:val="000E0D5D"/>
    <w:rsid w:val="000E254F"/>
    <w:rsid w:val="000E366B"/>
    <w:rsid w:val="000E600A"/>
    <w:rsid w:val="000E60BC"/>
    <w:rsid w:val="000E79B0"/>
    <w:rsid w:val="000F2064"/>
    <w:rsid w:val="000F30D2"/>
    <w:rsid w:val="000F3DF2"/>
    <w:rsid w:val="0010046D"/>
    <w:rsid w:val="0010049B"/>
    <w:rsid w:val="00100936"/>
    <w:rsid w:val="00102695"/>
    <w:rsid w:val="001032DD"/>
    <w:rsid w:val="00106FD4"/>
    <w:rsid w:val="00116A98"/>
    <w:rsid w:val="001210D2"/>
    <w:rsid w:val="001221F4"/>
    <w:rsid w:val="00122E8E"/>
    <w:rsid w:val="001270C6"/>
    <w:rsid w:val="00130909"/>
    <w:rsid w:val="00131C35"/>
    <w:rsid w:val="00134E59"/>
    <w:rsid w:val="00136E94"/>
    <w:rsid w:val="001376DF"/>
    <w:rsid w:val="00140DDD"/>
    <w:rsid w:val="001411C9"/>
    <w:rsid w:val="0014190D"/>
    <w:rsid w:val="00141F06"/>
    <w:rsid w:val="00143BEE"/>
    <w:rsid w:val="00144550"/>
    <w:rsid w:val="0014456F"/>
    <w:rsid w:val="00144575"/>
    <w:rsid w:val="001445ED"/>
    <w:rsid w:val="00144701"/>
    <w:rsid w:val="001447F5"/>
    <w:rsid w:val="00146709"/>
    <w:rsid w:val="00147866"/>
    <w:rsid w:val="00152579"/>
    <w:rsid w:val="00155F0F"/>
    <w:rsid w:val="001562C0"/>
    <w:rsid w:val="0015787A"/>
    <w:rsid w:val="00161DE9"/>
    <w:rsid w:val="001626AC"/>
    <w:rsid w:val="00173992"/>
    <w:rsid w:val="00173BAE"/>
    <w:rsid w:val="00173C3D"/>
    <w:rsid w:val="00175406"/>
    <w:rsid w:val="001757FC"/>
    <w:rsid w:val="001760F3"/>
    <w:rsid w:val="00176226"/>
    <w:rsid w:val="00177A6A"/>
    <w:rsid w:val="00180058"/>
    <w:rsid w:val="0018108C"/>
    <w:rsid w:val="00184A54"/>
    <w:rsid w:val="001857B3"/>
    <w:rsid w:val="001864EE"/>
    <w:rsid w:val="00187D44"/>
    <w:rsid w:val="0019020C"/>
    <w:rsid w:val="00194480"/>
    <w:rsid w:val="001944F4"/>
    <w:rsid w:val="0019644D"/>
    <w:rsid w:val="001A3600"/>
    <w:rsid w:val="001A4090"/>
    <w:rsid w:val="001A6A47"/>
    <w:rsid w:val="001B0770"/>
    <w:rsid w:val="001B4255"/>
    <w:rsid w:val="001B558C"/>
    <w:rsid w:val="001B5F98"/>
    <w:rsid w:val="001C16D4"/>
    <w:rsid w:val="001C39DF"/>
    <w:rsid w:val="001C48CD"/>
    <w:rsid w:val="001C5084"/>
    <w:rsid w:val="001C5D22"/>
    <w:rsid w:val="001D2774"/>
    <w:rsid w:val="001D3312"/>
    <w:rsid w:val="001D4502"/>
    <w:rsid w:val="001D7906"/>
    <w:rsid w:val="001D7ACE"/>
    <w:rsid w:val="001E16FD"/>
    <w:rsid w:val="001F2097"/>
    <w:rsid w:val="001F43FD"/>
    <w:rsid w:val="001F6F9B"/>
    <w:rsid w:val="00202A16"/>
    <w:rsid w:val="00202BB6"/>
    <w:rsid w:val="00205731"/>
    <w:rsid w:val="002068D2"/>
    <w:rsid w:val="00206EE2"/>
    <w:rsid w:val="00211D27"/>
    <w:rsid w:val="00213083"/>
    <w:rsid w:val="00217D86"/>
    <w:rsid w:val="00220835"/>
    <w:rsid w:val="0022436D"/>
    <w:rsid w:val="00225FA7"/>
    <w:rsid w:val="0022615B"/>
    <w:rsid w:val="00230735"/>
    <w:rsid w:val="002317A4"/>
    <w:rsid w:val="00233B0D"/>
    <w:rsid w:val="00241A4F"/>
    <w:rsid w:val="00242506"/>
    <w:rsid w:val="00243E89"/>
    <w:rsid w:val="002449C2"/>
    <w:rsid w:val="0025172D"/>
    <w:rsid w:val="00252772"/>
    <w:rsid w:val="002535D9"/>
    <w:rsid w:val="0025751C"/>
    <w:rsid w:val="00260B27"/>
    <w:rsid w:val="00262678"/>
    <w:rsid w:val="00264148"/>
    <w:rsid w:val="00265431"/>
    <w:rsid w:val="002704E3"/>
    <w:rsid w:val="00270D86"/>
    <w:rsid w:val="00272329"/>
    <w:rsid w:val="00272FDC"/>
    <w:rsid w:val="00273968"/>
    <w:rsid w:val="00273C4D"/>
    <w:rsid w:val="00275D6A"/>
    <w:rsid w:val="00275E5F"/>
    <w:rsid w:val="00280171"/>
    <w:rsid w:val="00280ED2"/>
    <w:rsid w:val="00281D69"/>
    <w:rsid w:val="00281E55"/>
    <w:rsid w:val="00283AEC"/>
    <w:rsid w:val="002855A4"/>
    <w:rsid w:val="0028587F"/>
    <w:rsid w:val="002879FD"/>
    <w:rsid w:val="00291165"/>
    <w:rsid w:val="00292CD1"/>
    <w:rsid w:val="002936BF"/>
    <w:rsid w:val="002960A7"/>
    <w:rsid w:val="00297894"/>
    <w:rsid w:val="002A21B1"/>
    <w:rsid w:val="002A44FA"/>
    <w:rsid w:val="002A534B"/>
    <w:rsid w:val="002B4412"/>
    <w:rsid w:val="002B4419"/>
    <w:rsid w:val="002B756D"/>
    <w:rsid w:val="002C476C"/>
    <w:rsid w:val="002C73C7"/>
    <w:rsid w:val="002D4DC7"/>
    <w:rsid w:val="002D6638"/>
    <w:rsid w:val="002E0C1E"/>
    <w:rsid w:val="002E12CF"/>
    <w:rsid w:val="002E28AA"/>
    <w:rsid w:val="002E358A"/>
    <w:rsid w:val="002E666A"/>
    <w:rsid w:val="002E6C13"/>
    <w:rsid w:val="002E6D3F"/>
    <w:rsid w:val="002E6FC8"/>
    <w:rsid w:val="002E7FB4"/>
    <w:rsid w:val="002F64FC"/>
    <w:rsid w:val="002F6607"/>
    <w:rsid w:val="002F7066"/>
    <w:rsid w:val="0030229C"/>
    <w:rsid w:val="00302448"/>
    <w:rsid w:val="00302DF7"/>
    <w:rsid w:val="003033D2"/>
    <w:rsid w:val="00304268"/>
    <w:rsid w:val="00305F15"/>
    <w:rsid w:val="0030745C"/>
    <w:rsid w:val="003076DB"/>
    <w:rsid w:val="00310DD1"/>
    <w:rsid w:val="00310EB8"/>
    <w:rsid w:val="003112ED"/>
    <w:rsid w:val="00313A5D"/>
    <w:rsid w:val="003165EC"/>
    <w:rsid w:val="00321102"/>
    <w:rsid w:val="003268DE"/>
    <w:rsid w:val="003275FE"/>
    <w:rsid w:val="00334E3F"/>
    <w:rsid w:val="00335C80"/>
    <w:rsid w:val="00340248"/>
    <w:rsid w:val="003407F0"/>
    <w:rsid w:val="00340A75"/>
    <w:rsid w:val="003430C7"/>
    <w:rsid w:val="00343BF1"/>
    <w:rsid w:val="00346E6E"/>
    <w:rsid w:val="00351CAF"/>
    <w:rsid w:val="00352ED5"/>
    <w:rsid w:val="00353158"/>
    <w:rsid w:val="00353494"/>
    <w:rsid w:val="0035393E"/>
    <w:rsid w:val="00354913"/>
    <w:rsid w:val="0035591E"/>
    <w:rsid w:val="003635DA"/>
    <w:rsid w:val="00364AB5"/>
    <w:rsid w:val="00364B16"/>
    <w:rsid w:val="00366529"/>
    <w:rsid w:val="00367AC5"/>
    <w:rsid w:val="00367D32"/>
    <w:rsid w:val="00373C4A"/>
    <w:rsid w:val="00374AF7"/>
    <w:rsid w:val="003761D8"/>
    <w:rsid w:val="00382745"/>
    <w:rsid w:val="0038280D"/>
    <w:rsid w:val="00386918"/>
    <w:rsid w:val="0038752B"/>
    <w:rsid w:val="0039061D"/>
    <w:rsid w:val="003943FD"/>
    <w:rsid w:val="00396F26"/>
    <w:rsid w:val="003A097B"/>
    <w:rsid w:val="003A1B8E"/>
    <w:rsid w:val="003A2DFC"/>
    <w:rsid w:val="003A3714"/>
    <w:rsid w:val="003A53C4"/>
    <w:rsid w:val="003A5C36"/>
    <w:rsid w:val="003A70D0"/>
    <w:rsid w:val="003A78AF"/>
    <w:rsid w:val="003B5063"/>
    <w:rsid w:val="003B5989"/>
    <w:rsid w:val="003B6344"/>
    <w:rsid w:val="003C0958"/>
    <w:rsid w:val="003C2253"/>
    <w:rsid w:val="003C3B75"/>
    <w:rsid w:val="003C3EC1"/>
    <w:rsid w:val="003C440C"/>
    <w:rsid w:val="003C70F7"/>
    <w:rsid w:val="003D11D1"/>
    <w:rsid w:val="003D17F5"/>
    <w:rsid w:val="003D1E90"/>
    <w:rsid w:val="003D3D78"/>
    <w:rsid w:val="003D418D"/>
    <w:rsid w:val="003D495B"/>
    <w:rsid w:val="003D5D63"/>
    <w:rsid w:val="003E1B93"/>
    <w:rsid w:val="003F000B"/>
    <w:rsid w:val="003F4AE8"/>
    <w:rsid w:val="003F5BCD"/>
    <w:rsid w:val="003F7836"/>
    <w:rsid w:val="00401933"/>
    <w:rsid w:val="00401D04"/>
    <w:rsid w:val="00402100"/>
    <w:rsid w:val="00403FC5"/>
    <w:rsid w:val="00405327"/>
    <w:rsid w:val="0040667E"/>
    <w:rsid w:val="00411B76"/>
    <w:rsid w:val="00411EA3"/>
    <w:rsid w:val="00413248"/>
    <w:rsid w:val="004134B4"/>
    <w:rsid w:val="00415114"/>
    <w:rsid w:val="00420CA3"/>
    <w:rsid w:val="00424FE2"/>
    <w:rsid w:val="004313E8"/>
    <w:rsid w:val="00431F8D"/>
    <w:rsid w:val="00434206"/>
    <w:rsid w:val="004358DC"/>
    <w:rsid w:val="00436BAF"/>
    <w:rsid w:val="00440675"/>
    <w:rsid w:val="004418A1"/>
    <w:rsid w:val="004423E4"/>
    <w:rsid w:val="00446B2D"/>
    <w:rsid w:val="004477C1"/>
    <w:rsid w:val="00451AD6"/>
    <w:rsid w:val="004520A0"/>
    <w:rsid w:val="00452131"/>
    <w:rsid w:val="00455281"/>
    <w:rsid w:val="00456E59"/>
    <w:rsid w:val="00456FF8"/>
    <w:rsid w:val="00465DE9"/>
    <w:rsid w:val="0046703A"/>
    <w:rsid w:val="00471161"/>
    <w:rsid w:val="00474848"/>
    <w:rsid w:val="004760C7"/>
    <w:rsid w:val="00480A47"/>
    <w:rsid w:val="004829A2"/>
    <w:rsid w:val="00490BF5"/>
    <w:rsid w:val="00491E35"/>
    <w:rsid w:val="0049221A"/>
    <w:rsid w:val="00494E29"/>
    <w:rsid w:val="00496A7C"/>
    <w:rsid w:val="004A079F"/>
    <w:rsid w:val="004A08AC"/>
    <w:rsid w:val="004A600F"/>
    <w:rsid w:val="004B0265"/>
    <w:rsid w:val="004B25F9"/>
    <w:rsid w:val="004B4421"/>
    <w:rsid w:val="004B4921"/>
    <w:rsid w:val="004B708C"/>
    <w:rsid w:val="004C20CD"/>
    <w:rsid w:val="004C2803"/>
    <w:rsid w:val="004C2CE4"/>
    <w:rsid w:val="004C3117"/>
    <w:rsid w:val="004C33F0"/>
    <w:rsid w:val="004C3A9E"/>
    <w:rsid w:val="004C67DB"/>
    <w:rsid w:val="004D21CF"/>
    <w:rsid w:val="004D21E1"/>
    <w:rsid w:val="004D3A06"/>
    <w:rsid w:val="004D6154"/>
    <w:rsid w:val="004D6D80"/>
    <w:rsid w:val="004D728E"/>
    <w:rsid w:val="004E05BD"/>
    <w:rsid w:val="004E2215"/>
    <w:rsid w:val="004E7403"/>
    <w:rsid w:val="004F1208"/>
    <w:rsid w:val="004F1736"/>
    <w:rsid w:val="004F2437"/>
    <w:rsid w:val="004F47DB"/>
    <w:rsid w:val="004F4B08"/>
    <w:rsid w:val="004F4CC4"/>
    <w:rsid w:val="004F5383"/>
    <w:rsid w:val="004F579B"/>
    <w:rsid w:val="004F622B"/>
    <w:rsid w:val="00502F32"/>
    <w:rsid w:val="00503033"/>
    <w:rsid w:val="00503823"/>
    <w:rsid w:val="005049E8"/>
    <w:rsid w:val="005064FC"/>
    <w:rsid w:val="00506A6A"/>
    <w:rsid w:val="00507E1A"/>
    <w:rsid w:val="005117F8"/>
    <w:rsid w:val="00515920"/>
    <w:rsid w:val="00516292"/>
    <w:rsid w:val="005174F0"/>
    <w:rsid w:val="005215EB"/>
    <w:rsid w:val="00523CC5"/>
    <w:rsid w:val="00525FEC"/>
    <w:rsid w:val="00531276"/>
    <w:rsid w:val="00531366"/>
    <w:rsid w:val="005362E9"/>
    <w:rsid w:val="005364A5"/>
    <w:rsid w:val="0053701C"/>
    <w:rsid w:val="00546388"/>
    <w:rsid w:val="00552EBB"/>
    <w:rsid w:val="00553FDC"/>
    <w:rsid w:val="00554465"/>
    <w:rsid w:val="005558BF"/>
    <w:rsid w:val="00556ABD"/>
    <w:rsid w:val="00556BE4"/>
    <w:rsid w:val="00556C26"/>
    <w:rsid w:val="00561A9D"/>
    <w:rsid w:val="005642FE"/>
    <w:rsid w:val="005650A6"/>
    <w:rsid w:val="00565E52"/>
    <w:rsid w:val="005661EF"/>
    <w:rsid w:val="00566D7B"/>
    <w:rsid w:val="00566FEA"/>
    <w:rsid w:val="00570F5B"/>
    <w:rsid w:val="00571ED0"/>
    <w:rsid w:val="005761D3"/>
    <w:rsid w:val="00576A61"/>
    <w:rsid w:val="00576B1E"/>
    <w:rsid w:val="00577ECA"/>
    <w:rsid w:val="00580E80"/>
    <w:rsid w:val="00581AE9"/>
    <w:rsid w:val="005823CE"/>
    <w:rsid w:val="005834EE"/>
    <w:rsid w:val="005839E1"/>
    <w:rsid w:val="00584E19"/>
    <w:rsid w:val="00584F68"/>
    <w:rsid w:val="005930CB"/>
    <w:rsid w:val="00593E4A"/>
    <w:rsid w:val="00594CAA"/>
    <w:rsid w:val="00596805"/>
    <w:rsid w:val="005A0704"/>
    <w:rsid w:val="005A1CEE"/>
    <w:rsid w:val="005A2F61"/>
    <w:rsid w:val="005A3FCF"/>
    <w:rsid w:val="005A49F0"/>
    <w:rsid w:val="005A50A7"/>
    <w:rsid w:val="005B08EA"/>
    <w:rsid w:val="005B0EB4"/>
    <w:rsid w:val="005B10E0"/>
    <w:rsid w:val="005B1EEC"/>
    <w:rsid w:val="005B2275"/>
    <w:rsid w:val="005B240A"/>
    <w:rsid w:val="005B2C38"/>
    <w:rsid w:val="005B4E49"/>
    <w:rsid w:val="005B61C5"/>
    <w:rsid w:val="005B7787"/>
    <w:rsid w:val="005C01D5"/>
    <w:rsid w:val="005C01FD"/>
    <w:rsid w:val="005C1896"/>
    <w:rsid w:val="005C2349"/>
    <w:rsid w:val="005C5163"/>
    <w:rsid w:val="005C6770"/>
    <w:rsid w:val="005C73F5"/>
    <w:rsid w:val="005D2295"/>
    <w:rsid w:val="005D3D8E"/>
    <w:rsid w:val="005D60B2"/>
    <w:rsid w:val="005D67EB"/>
    <w:rsid w:val="005E0D28"/>
    <w:rsid w:val="005E0FA1"/>
    <w:rsid w:val="005E2BD8"/>
    <w:rsid w:val="005E440B"/>
    <w:rsid w:val="005E565B"/>
    <w:rsid w:val="005E5F46"/>
    <w:rsid w:val="005E725B"/>
    <w:rsid w:val="005E7546"/>
    <w:rsid w:val="005F06B2"/>
    <w:rsid w:val="005F102B"/>
    <w:rsid w:val="005F1462"/>
    <w:rsid w:val="005F6C82"/>
    <w:rsid w:val="00600067"/>
    <w:rsid w:val="0060092A"/>
    <w:rsid w:val="006028EC"/>
    <w:rsid w:val="00604F26"/>
    <w:rsid w:val="00605573"/>
    <w:rsid w:val="00605EBB"/>
    <w:rsid w:val="00607600"/>
    <w:rsid w:val="0060783A"/>
    <w:rsid w:val="00611480"/>
    <w:rsid w:val="00611970"/>
    <w:rsid w:val="00612A70"/>
    <w:rsid w:val="00613AF4"/>
    <w:rsid w:val="00615499"/>
    <w:rsid w:val="006158E8"/>
    <w:rsid w:val="0061702C"/>
    <w:rsid w:val="00620309"/>
    <w:rsid w:val="00621C5E"/>
    <w:rsid w:val="0062229E"/>
    <w:rsid w:val="006268F8"/>
    <w:rsid w:val="0062752B"/>
    <w:rsid w:val="006335FD"/>
    <w:rsid w:val="006423A5"/>
    <w:rsid w:val="00642D36"/>
    <w:rsid w:val="006440B3"/>
    <w:rsid w:val="006511D6"/>
    <w:rsid w:val="006542FB"/>
    <w:rsid w:val="006555FD"/>
    <w:rsid w:val="00660FEF"/>
    <w:rsid w:val="00665FCB"/>
    <w:rsid w:val="00673AA6"/>
    <w:rsid w:val="00676AF5"/>
    <w:rsid w:val="006800E7"/>
    <w:rsid w:val="00680D7F"/>
    <w:rsid w:val="006812ED"/>
    <w:rsid w:val="006819D6"/>
    <w:rsid w:val="00682977"/>
    <w:rsid w:val="0069045E"/>
    <w:rsid w:val="00692B51"/>
    <w:rsid w:val="00693F34"/>
    <w:rsid w:val="006947D3"/>
    <w:rsid w:val="006959AA"/>
    <w:rsid w:val="00696977"/>
    <w:rsid w:val="006A095D"/>
    <w:rsid w:val="006A1E71"/>
    <w:rsid w:val="006A339C"/>
    <w:rsid w:val="006B06F9"/>
    <w:rsid w:val="006B15D9"/>
    <w:rsid w:val="006B344F"/>
    <w:rsid w:val="006B3904"/>
    <w:rsid w:val="006B7D63"/>
    <w:rsid w:val="006C07F3"/>
    <w:rsid w:val="006C3596"/>
    <w:rsid w:val="006C586A"/>
    <w:rsid w:val="006C6E7B"/>
    <w:rsid w:val="006D3E07"/>
    <w:rsid w:val="006D7268"/>
    <w:rsid w:val="006D7466"/>
    <w:rsid w:val="006E2B30"/>
    <w:rsid w:val="006E3137"/>
    <w:rsid w:val="006E58F1"/>
    <w:rsid w:val="006E7F77"/>
    <w:rsid w:val="006F0965"/>
    <w:rsid w:val="006F29C3"/>
    <w:rsid w:val="006F40CD"/>
    <w:rsid w:val="006F4942"/>
    <w:rsid w:val="006F511A"/>
    <w:rsid w:val="0070031B"/>
    <w:rsid w:val="00701978"/>
    <w:rsid w:val="00701F86"/>
    <w:rsid w:val="00702547"/>
    <w:rsid w:val="0071358C"/>
    <w:rsid w:val="007148E4"/>
    <w:rsid w:val="007151E4"/>
    <w:rsid w:val="00716AC6"/>
    <w:rsid w:val="00722CFC"/>
    <w:rsid w:val="0072427F"/>
    <w:rsid w:val="0072557A"/>
    <w:rsid w:val="00730AC9"/>
    <w:rsid w:val="00733E03"/>
    <w:rsid w:val="007340DD"/>
    <w:rsid w:val="00741F96"/>
    <w:rsid w:val="007447D2"/>
    <w:rsid w:val="00746574"/>
    <w:rsid w:val="00746608"/>
    <w:rsid w:val="007470B9"/>
    <w:rsid w:val="007501FB"/>
    <w:rsid w:val="00752B03"/>
    <w:rsid w:val="00754415"/>
    <w:rsid w:val="00754D55"/>
    <w:rsid w:val="00761647"/>
    <w:rsid w:val="0076548D"/>
    <w:rsid w:val="0077233F"/>
    <w:rsid w:val="00773E18"/>
    <w:rsid w:val="007742A5"/>
    <w:rsid w:val="0077586E"/>
    <w:rsid w:val="0077597B"/>
    <w:rsid w:val="007767CB"/>
    <w:rsid w:val="00777B64"/>
    <w:rsid w:val="007814C9"/>
    <w:rsid w:val="00783BAA"/>
    <w:rsid w:val="00784625"/>
    <w:rsid w:val="007848A8"/>
    <w:rsid w:val="00790D3C"/>
    <w:rsid w:val="00791A63"/>
    <w:rsid w:val="00792665"/>
    <w:rsid w:val="007931CF"/>
    <w:rsid w:val="00793422"/>
    <w:rsid w:val="00793970"/>
    <w:rsid w:val="007941ED"/>
    <w:rsid w:val="007A268F"/>
    <w:rsid w:val="007A35D1"/>
    <w:rsid w:val="007A6505"/>
    <w:rsid w:val="007A772A"/>
    <w:rsid w:val="007B02A2"/>
    <w:rsid w:val="007B44B2"/>
    <w:rsid w:val="007B56DE"/>
    <w:rsid w:val="007B5A9C"/>
    <w:rsid w:val="007B7839"/>
    <w:rsid w:val="007C1C16"/>
    <w:rsid w:val="007C2011"/>
    <w:rsid w:val="007C29C3"/>
    <w:rsid w:val="007C3452"/>
    <w:rsid w:val="007C38B9"/>
    <w:rsid w:val="007C3DB5"/>
    <w:rsid w:val="007C4492"/>
    <w:rsid w:val="007C61E8"/>
    <w:rsid w:val="007D05F2"/>
    <w:rsid w:val="007D2006"/>
    <w:rsid w:val="007D2523"/>
    <w:rsid w:val="007D5EB6"/>
    <w:rsid w:val="007D6D23"/>
    <w:rsid w:val="007E434E"/>
    <w:rsid w:val="007E69AC"/>
    <w:rsid w:val="007F263D"/>
    <w:rsid w:val="007F2DE7"/>
    <w:rsid w:val="007F3435"/>
    <w:rsid w:val="007F51D0"/>
    <w:rsid w:val="007F5F65"/>
    <w:rsid w:val="00800E53"/>
    <w:rsid w:val="00803B4C"/>
    <w:rsid w:val="0080554C"/>
    <w:rsid w:val="00807818"/>
    <w:rsid w:val="00810065"/>
    <w:rsid w:val="00810F18"/>
    <w:rsid w:val="008137CC"/>
    <w:rsid w:val="00813D53"/>
    <w:rsid w:val="0081415F"/>
    <w:rsid w:val="00817E80"/>
    <w:rsid w:val="00824B82"/>
    <w:rsid w:val="008266A0"/>
    <w:rsid w:val="00827F9A"/>
    <w:rsid w:val="00830DD5"/>
    <w:rsid w:val="008312B8"/>
    <w:rsid w:val="00832234"/>
    <w:rsid w:val="008327EF"/>
    <w:rsid w:val="00832D55"/>
    <w:rsid w:val="00834D80"/>
    <w:rsid w:val="008377AE"/>
    <w:rsid w:val="00840282"/>
    <w:rsid w:val="00844F1E"/>
    <w:rsid w:val="00844F88"/>
    <w:rsid w:val="0084665A"/>
    <w:rsid w:val="00846A77"/>
    <w:rsid w:val="00854611"/>
    <w:rsid w:val="00857F4A"/>
    <w:rsid w:val="008603F2"/>
    <w:rsid w:val="00862D1A"/>
    <w:rsid w:val="00864A41"/>
    <w:rsid w:val="00864DB7"/>
    <w:rsid w:val="00872034"/>
    <w:rsid w:val="00872301"/>
    <w:rsid w:val="00874668"/>
    <w:rsid w:val="00874E75"/>
    <w:rsid w:val="00880691"/>
    <w:rsid w:val="00880798"/>
    <w:rsid w:val="00881CDB"/>
    <w:rsid w:val="00885143"/>
    <w:rsid w:val="00887274"/>
    <w:rsid w:val="0089054A"/>
    <w:rsid w:val="00891551"/>
    <w:rsid w:val="008917AE"/>
    <w:rsid w:val="00891F11"/>
    <w:rsid w:val="008922F9"/>
    <w:rsid w:val="00892371"/>
    <w:rsid w:val="00896199"/>
    <w:rsid w:val="00897068"/>
    <w:rsid w:val="008A524D"/>
    <w:rsid w:val="008A7801"/>
    <w:rsid w:val="008B3083"/>
    <w:rsid w:val="008B4D17"/>
    <w:rsid w:val="008B7B98"/>
    <w:rsid w:val="008C0F7F"/>
    <w:rsid w:val="008C5027"/>
    <w:rsid w:val="008C71D4"/>
    <w:rsid w:val="008C7473"/>
    <w:rsid w:val="008C77EB"/>
    <w:rsid w:val="008D2154"/>
    <w:rsid w:val="008D252B"/>
    <w:rsid w:val="008D5E1B"/>
    <w:rsid w:val="008D6CD3"/>
    <w:rsid w:val="008E2677"/>
    <w:rsid w:val="008E2B3F"/>
    <w:rsid w:val="008E2B45"/>
    <w:rsid w:val="008E2D01"/>
    <w:rsid w:val="008E38C8"/>
    <w:rsid w:val="008E4051"/>
    <w:rsid w:val="008E4EE9"/>
    <w:rsid w:val="008E4EF6"/>
    <w:rsid w:val="008E605F"/>
    <w:rsid w:val="008E6A70"/>
    <w:rsid w:val="008F2835"/>
    <w:rsid w:val="008F291F"/>
    <w:rsid w:val="008F6D2A"/>
    <w:rsid w:val="008F6FB5"/>
    <w:rsid w:val="009001D2"/>
    <w:rsid w:val="00901F54"/>
    <w:rsid w:val="009026F5"/>
    <w:rsid w:val="00902D5B"/>
    <w:rsid w:val="009049FD"/>
    <w:rsid w:val="009059D8"/>
    <w:rsid w:val="0090774A"/>
    <w:rsid w:val="009103C8"/>
    <w:rsid w:val="0091066F"/>
    <w:rsid w:val="009116BB"/>
    <w:rsid w:val="009146AC"/>
    <w:rsid w:val="00915D20"/>
    <w:rsid w:val="00923513"/>
    <w:rsid w:val="00923656"/>
    <w:rsid w:val="0092435B"/>
    <w:rsid w:val="00925A6A"/>
    <w:rsid w:val="00927DC0"/>
    <w:rsid w:val="009312D6"/>
    <w:rsid w:val="00931979"/>
    <w:rsid w:val="009324BC"/>
    <w:rsid w:val="0093544D"/>
    <w:rsid w:val="00941A16"/>
    <w:rsid w:val="009422D2"/>
    <w:rsid w:val="009457FE"/>
    <w:rsid w:val="00945A5C"/>
    <w:rsid w:val="00945DFA"/>
    <w:rsid w:val="00946D38"/>
    <w:rsid w:val="00950AA6"/>
    <w:rsid w:val="009516D0"/>
    <w:rsid w:val="009559FF"/>
    <w:rsid w:val="00956886"/>
    <w:rsid w:val="00961184"/>
    <w:rsid w:val="00962EA8"/>
    <w:rsid w:val="00963E5C"/>
    <w:rsid w:val="00965609"/>
    <w:rsid w:val="0096587C"/>
    <w:rsid w:val="0096626B"/>
    <w:rsid w:val="009670B8"/>
    <w:rsid w:val="009671CF"/>
    <w:rsid w:val="00972933"/>
    <w:rsid w:val="00973D56"/>
    <w:rsid w:val="00975530"/>
    <w:rsid w:val="00977E88"/>
    <w:rsid w:val="00980593"/>
    <w:rsid w:val="00981450"/>
    <w:rsid w:val="009826A1"/>
    <w:rsid w:val="00984085"/>
    <w:rsid w:val="00991CBA"/>
    <w:rsid w:val="00994543"/>
    <w:rsid w:val="00995D29"/>
    <w:rsid w:val="00997372"/>
    <w:rsid w:val="009A1429"/>
    <w:rsid w:val="009A1E4F"/>
    <w:rsid w:val="009A2A5F"/>
    <w:rsid w:val="009A3A25"/>
    <w:rsid w:val="009A636F"/>
    <w:rsid w:val="009A6FB4"/>
    <w:rsid w:val="009B1B1A"/>
    <w:rsid w:val="009C28C3"/>
    <w:rsid w:val="009C4184"/>
    <w:rsid w:val="009C6FB8"/>
    <w:rsid w:val="009C72E9"/>
    <w:rsid w:val="009D05C9"/>
    <w:rsid w:val="009D1A9C"/>
    <w:rsid w:val="009D1BDC"/>
    <w:rsid w:val="009D1CE2"/>
    <w:rsid w:val="009D2422"/>
    <w:rsid w:val="009D3B53"/>
    <w:rsid w:val="009D409C"/>
    <w:rsid w:val="009D441F"/>
    <w:rsid w:val="009D4C6C"/>
    <w:rsid w:val="009D4CF8"/>
    <w:rsid w:val="009D60A7"/>
    <w:rsid w:val="009D64AF"/>
    <w:rsid w:val="009D6B6B"/>
    <w:rsid w:val="009D7267"/>
    <w:rsid w:val="009D77C4"/>
    <w:rsid w:val="009E2943"/>
    <w:rsid w:val="009E5B03"/>
    <w:rsid w:val="009E5F7C"/>
    <w:rsid w:val="009F197F"/>
    <w:rsid w:val="009F3F5F"/>
    <w:rsid w:val="009F6BF5"/>
    <w:rsid w:val="00A0103D"/>
    <w:rsid w:val="00A019F5"/>
    <w:rsid w:val="00A06DC8"/>
    <w:rsid w:val="00A074B4"/>
    <w:rsid w:val="00A11B64"/>
    <w:rsid w:val="00A16897"/>
    <w:rsid w:val="00A17A53"/>
    <w:rsid w:val="00A20189"/>
    <w:rsid w:val="00A2122D"/>
    <w:rsid w:val="00A23685"/>
    <w:rsid w:val="00A246FA"/>
    <w:rsid w:val="00A25274"/>
    <w:rsid w:val="00A35D11"/>
    <w:rsid w:val="00A374C9"/>
    <w:rsid w:val="00A37CB6"/>
    <w:rsid w:val="00A400B8"/>
    <w:rsid w:val="00A40B86"/>
    <w:rsid w:val="00A41DF6"/>
    <w:rsid w:val="00A43CFC"/>
    <w:rsid w:val="00A43E84"/>
    <w:rsid w:val="00A44812"/>
    <w:rsid w:val="00A52EE4"/>
    <w:rsid w:val="00A53735"/>
    <w:rsid w:val="00A5399F"/>
    <w:rsid w:val="00A5478D"/>
    <w:rsid w:val="00A5569A"/>
    <w:rsid w:val="00A5668B"/>
    <w:rsid w:val="00A57622"/>
    <w:rsid w:val="00A616D8"/>
    <w:rsid w:val="00A63A95"/>
    <w:rsid w:val="00A652D8"/>
    <w:rsid w:val="00A65EEC"/>
    <w:rsid w:val="00A72EF7"/>
    <w:rsid w:val="00A8124B"/>
    <w:rsid w:val="00A84D18"/>
    <w:rsid w:val="00A905FB"/>
    <w:rsid w:val="00A90B07"/>
    <w:rsid w:val="00A94433"/>
    <w:rsid w:val="00A9539D"/>
    <w:rsid w:val="00A9543B"/>
    <w:rsid w:val="00A97391"/>
    <w:rsid w:val="00A97E33"/>
    <w:rsid w:val="00AA036A"/>
    <w:rsid w:val="00AA2D5E"/>
    <w:rsid w:val="00AA6CD9"/>
    <w:rsid w:val="00AB2539"/>
    <w:rsid w:val="00AB28D9"/>
    <w:rsid w:val="00AB5074"/>
    <w:rsid w:val="00AB56EF"/>
    <w:rsid w:val="00AB74C4"/>
    <w:rsid w:val="00AB7D08"/>
    <w:rsid w:val="00AB7D70"/>
    <w:rsid w:val="00AC2C15"/>
    <w:rsid w:val="00AC4DF9"/>
    <w:rsid w:val="00AC6C95"/>
    <w:rsid w:val="00AC7B9D"/>
    <w:rsid w:val="00AD1061"/>
    <w:rsid w:val="00AD52C2"/>
    <w:rsid w:val="00AD6393"/>
    <w:rsid w:val="00AE0097"/>
    <w:rsid w:val="00AE1490"/>
    <w:rsid w:val="00AE1B43"/>
    <w:rsid w:val="00AE1DA1"/>
    <w:rsid w:val="00AE2E78"/>
    <w:rsid w:val="00AE2FAD"/>
    <w:rsid w:val="00AE3D75"/>
    <w:rsid w:val="00AF2DF1"/>
    <w:rsid w:val="00AF32C1"/>
    <w:rsid w:val="00AF43E0"/>
    <w:rsid w:val="00B04197"/>
    <w:rsid w:val="00B05B24"/>
    <w:rsid w:val="00B1485B"/>
    <w:rsid w:val="00B160C2"/>
    <w:rsid w:val="00B165CE"/>
    <w:rsid w:val="00B172CB"/>
    <w:rsid w:val="00B2080A"/>
    <w:rsid w:val="00B20EB9"/>
    <w:rsid w:val="00B22CFA"/>
    <w:rsid w:val="00B239AE"/>
    <w:rsid w:val="00B242EF"/>
    <w:rsid w:val="00B30371"/>
    <w:rsid w:val="00B3276E"/>
    <w:rsid w:val="00B33DAE"/>
    <w:rsid w:val="00B3559B"/>
    <w:rsid w:val="00B42573"/>
    <w:rsid w:val="00B47AB8"/>
    <w:rsid w:val="00B47F42"/>
    <w:rsid w:val="00B500DB"/>
    <w:rsid w:val="00B5051E"/>
    <w:rsid w:val="00B509A1"/>
    <w:rsid w:val="00B50EF1"/>
    <w:rsid w:val="00B51F83"/>
    <w:rsid w:val="00B61482"/>
    <w:rsid w:val="00B61B3A"/>
    <w:rsid w:val="00B666F8"/>
    <w:rsid w:val="00B67352"/>
    <w:rsid w:val="00B70026"/>
    <w:rsid w:val="00B72016"/>
    <w:rsid w:val="00B736D2"/>
    <w:rsid w:val="00B82E8E"/>
    <w:rsid w:val="00B83F17"/>
    <w:rsid w:val="00B83F86"/>
    <w:rsid w:val="00B862EA"/>
    <w:rsid w:val="00B9072C"/>
    <w:rsid w:val="00B90EB2"/>
    <w:rsid w:val="00B932F8"/>
    <w:rsid w:val="00B94E80"/>
    <w:rsid w:val="00BA0282"/>
    <w:rsid w:val="00BA1624"/>
    <w:rsid w:val="00BA1DC0"/>
    <w:rsid w:val="00BA419D"/>
    <w:rsid w:val="00BA433D"/>
    <w:rsid w:val="00BA48A2"/>
    <w:rsid w:val="00BA578A"/>
    <w:rsid w:val="00BA61C2"/>
    <w:rsid w:val="00BA6EE5"/>
    <w:rsid w:val="00BA7590"/>
    <w:rsid w:val="00BB0A36"/>
    <w:rsid w:val="00BB3273"/>
    <w:rsid w:val="00BB34D7"/>
    <w:rsid w:val="00BB59A4"/>
    <w:rsid w:val="00BB758B"/>
    <w:rsid w:val="00BC154E"/>
    <w:rsid w:val="00BC4F72"/>
    <w:rsid w:val="00BC7A45"/>
    <w:rsid w:val="00BC7D71"/>
    <w:rsid w:val="00BD00EE"/>
    <w:rsid w:val="00BD521F"/>
    <w:rsid w:val="00BD7F5C"/>
    <w:rsid w:val="00BE2084"/>
    <w:rsid w:val="00BE25EB"/>
    <w:rsid w:val="00BE2921"/>
    <w:rsid w:val="00BE2B76"/>
    <w:rsid w:val="00BE44C7"/>
    <w:rsid w:val="00BE5A40"/>
    <w:rsid w:val="00BE73D0"/>
    <w:rsid w:val="00BF106F"/>
    <w:rsid w:val="00BF1427"/>
    <w:rsid w:val="00BF242C"/>
    <w:rsid w:val="00BF2792"/>
    <w:rsid w:val="00BF31F8"/>
    <w:rsid w:val="00BF5CEE"/>
    <w:rsid w:val="00BF75F3"/>
    <w:rsid w:val="00BF7E83"/>
    <w:rsid w:val="00C002B7"/>
    <w:rsid w:val="00C017EA"/>
    <w:rsid w:val="00C02FB1"/>
    <w:rsid w:val="00C0673F"/>
    <w:rsid w:val="00C10270"/>
    <w:rsid w:val="00C109D9"/>
    <w:rsid w:val="00C11A80"/>
    <w:rsid w:val="00C11AC5"/>
    <w:rsid w:val="00C13496"/>
    <w:rsid w:val="00C142A1"/>
    <w:rsid w:val="00C20BAE"/>
    <w:rsid w:val="00C21734"/>
    <w:rsid w:val="00C21CE7"/>
    <w:rsid w:val="00C230F5"/>
    <w:rsid w:val="00C238D5"/>
    <w:rsid w:val="00C23B3F"/>
    <w:rsid w:val="00C23D3E"/>
    <w:rsid w:val="00C2430B"/>
    <w:rsid w:val="00C25E9A"/>
    <w:rsid w:val="00C2640D"/>
    <w:rsid w:val="00C26DD3"/>
    <w:rsid w:val="00C31A59"/>
    <w:rsid w:val="00C32A8F"/>
    <w:rsid w:val="00C34BD8"/>
    <w:rsid w:val="00C3528B"/>
    <w:rsid w:val="00C36623"/>
    <w:rsid w:val="00C40D74"/>
    <w:rsid w:val="00C40D95"/>
    <w:rsid w:val="00C40F94"/>
    <w:rsid w:val="00C4100E"/>
    <w:rsid w:val="00C4137A"/>
    <w:rsid w:val="00C42653"/>
    <w:rsid w:val="00C45DF2"/>
    <w:rsid w:val="00C509C8"/>
    <w:rsid w:val="00C5220E"/>
    <w:rsid w:val="00C53BD3"/>
    <w:rsid w:val="00C53FFF"/>
    <w:rsid w:val="00C54B41"/>
    <w:rsid w:val="00C54D10"/>
    <w:rsid w:val="00C553B7"/>
    <w:rsid w:val="00C60367"/>
    <w:rsid w:val="00C622DF"/>
    <w:rsid w:val="00C6332D"/>
    <w:rsid w:val="00C63D73"/>
    <w:rsid w:val="00C661A9"/>
    <w:rsid w:val="00C67CD7"/>
    <w:rsid w:val="00C70827"/>
    <w:rsid w:val="00C72513"/>
    <w:rsid w:val="00C72BA8"/>
    <w:rsid w:val="00C7317F"/>
    <w:rsid w:val="00C7539D"/>
    <w:rsid w:val="00C76C54"/>
    <w:rsid w:val="00C80056"/>
    <w:rsid w:val="00C823D7"/>
    <w:rsid w:val="00C826D7"/>
    <w:rsid w:val="00C84BE9"/>
    <w:rsid w:val="00C870C3"/>
    <w:rsid w:val="00C926E1"/>
    <w:rsid w:val="00C9295C"/>
    <w:rsid w:val="00C95A69"/>
    <w:rsid w:val="00C96289"/>
    <w:rsid w:val="00C97D03"/>
    <w:rsid w:val="00CA782A"/>
    <w:rsid w:val="00CB2311"/>
    <w:rsid w:val="00CB26AC"/>
    <w:rsid w:val="00CB4555"/>
    <w:rsid w:val="00CB4DD8"/>
    <w:rsid w:val="00CB7DC1"/>
    <w:rsid w:val="00CC02D5"/>
    <w:rsid w:val="00CC1BF7"/>
    <w:rsid w:val="00CC2DC7"/>
    <w:rsid w:val="00CC3529"/>
    <w:rsid w:val="00CC387E"/>
    <w:rsid w:val="00CC6DBB"/>
    <w:rsid w:val="00CC7AA8"/>
    <w:rsid w:val="00CC7B8F"/>
    <w:rsid w:val="00CC7F99"/>
    <w:rsid w:val="00CD3904"/>
    <w:rsid w:val="00CD5963"/>
    <w:rsid w:val="00CD5BF9"/>
    <w:rsid w:val="00CD7DE2"/>
    <w:rsid w:val="00CE1258"/>
    <w:rsid w:val="00CE365F"/>
    <w:rsid w:val="00CE543B"/>
    <w:rsid w:val="00CE6797"/>
    <w:rsid w:val="00CE7C47"/>
    <w:rsid w:val="00CF2D0C"/>
    <w:rsid w:val="00CF3E78"/>
    <w:rsid w:val="00CF5D0B"/>
    <w:rsid w:val="00CF7AF5"/>
    <w:rsid w:val="00D0122D"/>
    <w:rsid w:val="00D0146C"/>
    <w:rsid w:val="00D0210E"/>
    <w:rsid w:val="00D02F9D"/>
    <w:rsid w:val="00D04D6D"/>
    <w:rsid w:val="00D062C7"/>
    <w:rsid w:val="00D122AA"/>
    <w:rsid w:val="00D1230D"/>
    <w:rsid w:val="00D13841"/>
    <w:rsid w:val="00D1429F"/>
    <w:rsid w:val="00D145FD"/>
    <w:rsid w:val="00D15A45"/>
    <w:rsid w:val="00D20A8D"/>
    <w:rsid w:val="00D24820"/>
    <w:rsid w:val="00D27FC5"/>
    <w:rsid w:val="00D31582"/>
    <w:rsid w:val="00D322AA"/>
    <w:rsid w:val="00D3588F"/>
    <w:rsid w:val="00D378FF"/>
    <w:rsid w:val="00D40923"/>
    <w:rsid w:val="00D4145E"/>
    <w:rsid w:val="00D45412"/>
    <w:rsid w:val="00D47C45"/>
    <w:rsid w:val="00D51924"/>
    <w:rsid w:val="00D51954"/>
    <w:rsid w:val="00D51A2B"/>
    <w:rsid w:val="00D53733"/>
    <w:rsid w:val="00D54A3D"/>
    <w:rsid w:val="00D555A0"/>
    <w:rsid w:val="00D57410"/>
    <w:rsid w:val="00D61731"/>
    <w:rsid w:val="00D617B8"/>
    <w:rsid w:val="00D642EA"/>
    <w:rsid w:val="00D65F8E"/>
    <w:rsid w:val="00D701AD"/>
    <w:rsid w:val="00D723B3"/>
    <w:rsid w:val="00D738B1"/>
    <w:rsid w:val="00D74053"/>
    <w:rsid w:val="00D8232A"/>
    <w:rsid w:val="00D82386"/>
    <w:rsid w:val="00D87626"/>
    <w:rsid w:val="00D9374F"/>
    <w:rsid w:val="00D93E4B"/>
    <w:rsid w:val="00D94212"/>
    <w:rsid w:val="00D97B44"/>
    <w:rsid w:val="00DA0065"/>
    <w:rsid w:val="00DA1A1B"/>
    <w:rsid w:val="00DA2274"/>
    <w:rsid w:val="00DA46E1"/>
    <w:rsid w:val="00DB0D77"/>
    <w:rsid w:val="00DC0552"/>
    <w:rsid w:val="00DC0B71"/>
    <w:rsid w:val="00DC2144"/>
    <w:rsid w:val="00DC2ED5"/>
    <w:rsid w:val="00DC5942"/>
    <w:rsid w:val="00DD4A78"/>
    <w:rsid w:val="00DD5049"/>
    <w:rsid w:val="00DD519D"/>
    <w:rsid w:val="00DD5DD8"/>
    <w:rsid w:val="00DD5F41"/>
    <w:rsid w:val="00DD6004"/>
    <w:rsid w:val="00DD719C"/>
    <w:rsid w:val="00DD7C40"/>
    <w:rsid w:val="00DD7CB3"/>
    <w:rsid w:val="00DE01CF"/>
    <w:rsid w:val="00DE0D0F"/>
    <w:rsid w:val="00DE3BA8"/>
    <w:rsid w:val="00DE4ADF"/>
    <w:rsid w:val="00DE6E7F"/>
    <w:rsid w:val="00DE7257"/>
    <w:rsid w:val="00DE7445"/>
    <w:rsid w:val="00DE7886"/>
    <w:rsid w:val="00DF007F"/>
    <w:rsid w:val="00DF112E"/>
    <w:rsid w:val="00DF1A32"/>
    <w:rsid w:val="00DF1AE2"/>
    <w:rsid w:val="00DF3EE8"/>
    <w:rsid w:val="00DF4AC8"/>
    <w:rsid w:val="00DF748F"/>
    <w:rsid w:val="00E0311C"/>
    <w:rsid w:val="00E03BB8"/>
    <w:rsid w:val="00E04B01"/>
    <w:rsid w:val="00E10B48"/>
    <w:rsid w:val="00E10C35"/>
    <w:rsid w:val="00E12447"/>
    <w:rsid w:val="00E1286B"/>
    <w:rsid w:val="00E13477"/>
    <w:rsid w:val="00E153AC"/>
    <w:rsid w:val="00E15AE4"/>
    <w:rsid w:val="00E17130"/>
    <w:rsid w:val="00E21470"/>
    <w:rsid w:val="00E224EB"/>
    <w:rsid w:val="00E230DE"/>
    <w:rsid w:val="00E2777E"/>
    <w:rsid w:val="00E32799"/>
    <w:rsid w:val="00E3330F"/>
    <w:rsid w:val="00E41B03"/>
    <w:rsid w:val="00E43D4A"/>
    <w:rsid w:val="00E44D16"/>
    <w:rsid w:val="00E47438"/>
    <w:rsid w:val="00E5081C"/>
    <w:rsid w:val="00E5084D"/>
    <w:rsid w:val="00E542E6"/>
    <w:rsid w:val="00E55D7B"/>
    <w:rsid w:val="00E5627F"/>
    <w:rsid w:val="00E63479"/>
    <w:rsid w:val="00E64B47"/>
    <w:rsid w:val="00E66A17"/>
    <w:rsid w:val="00E66FD4"/>
    <w:rsid w:val="00E71B56"/>
    <w:rsid w:val="00E73A15"/>
    <w:rsid w:val="00E76F78"/>
    <w:rsid w:val="00E80819"/>
    <w:rsid w:val="00E81065"/>
    <w:rsid w:val="00E8120E"/>
    <w:rsid w:val="00E8242E"/>
    <w:rsid w:val="00E84674"/>
    <w:rsid w:val="00E85006"/>
    <w:rsid w:val="00E86E6E"/>
    <w:rsid w:val="00E87C87"/>
    <w:rsid w:val="00EA648D"/>
    <w:rsid w:val="00EB2A17"/>
    <w:rsid w:val="00EB6E43"/>
    <w:rsid w:val="00EB7A57"/>
    <w:rsid w:val="00EC0A8B"/>
    <w:rsid w:val="00EC168D"/>
    <w:rsid w:val="00EC3FDF"/>
    <w:rsid w:val="00EC5427"/>
    <w:rsid w:val="00EC5EC1"/>
    <w:rsid w:val="00ED0224"/>
    <w:rsid w:val="00ED11CC"/>
    <w:rsid w:val="00ED14AB"/>
    <w:rsid w:val="00ED16CA"/>
    <w:rsid w:val="00ED253D"/>
    <w:rsid w:val="00ED28D6"/>
    <w:rsid w:val="00ED3DEE"/>
    <w:rsid w:val="00ED4F76"/>
    <w:rsid w:val="00EE1998"/>
    <w:rsid w:val="00EE263B"/>
    <w:rsid w:val="00EE3578"/>
    <w:rsid w:val="00EE5A2E"/>
    <w:rsid w:val="00EE5E3A"/>
    <w:rsid w:val="00EE6F42"/>
    <w:rsid w:val="00EE762A"/>
    <w:rsid w:val="00EE7A36"/>
    <w:rsid w:val="00EF080A"/>
    <w:rsid w:val="00EF31CD"/>
    <w:rsid w:val="00EF4CA6"/>
    <w:rsid w:val="00EF5C54"/>
    <w:rsid w:val="00EF72BA"/>
    <w:rsid w:val="00F03166"/>
    <w:rsid w:val="00F04861"/>
    <w:rsid w:val="00F10FB6"/>
    <w:rsid w:val="00F11323"/>
    <w:rsid w:val="00F1351E"/>
    <w:rsid w:val="00F13C02"/>
    <w:rsid w:val="00F1778A"/>
    <w:rsid w:val="00F21A2B"/>
    <w:rsid w:val="00F21A64"/>
    <w:rsid w:val="00F23459"/>
    <w:rsid w:val="00F24B78"/>
    <w:rsid w:val="00F26395"/>
    <w:rsid w:val="00F27518"/>
    <w:rsid w:val="00F27F3F"/>
    <w:rsid w:val="00F30D01"/>
    <w:rsid w:val="00F3104F"/>
    <w:rsid w:val="00F34C2B"/>
    <w:rsid w:val="00F40311"/>
    <w:rsid w:val="00F427E6"/>
    <w:rsid w:val="00F45A5C"/>
    <w:rsid w:val="00F45EF6"/>
    <w:rsid w:val="00F465B0"/>
    <w:rsid w:val="00F5160F"/>
    <w:rsid w:val="00F54964"/>
    <w:rsid w:val="00F55DD9"/>
    <w:rsid w:val="00F5610E"/>
    <w:rsid w:val="00F62A4F"/>
    <w:rsid w:val="00F6550D"/>
    <w:rsid w:val="00F70456"/>
    <w:rsid w:val="00F72E44"/>
    <w:rsid w:val="00F73569"/>
    <w:rsid w:val="00F740B4"/>
    <w:rsid w:val="00F76967"/>
    <w:rsid w:val="00F776AB"/>
    <w:rsid w:val="00F80C9F"/>
    <w:rsid w:val="00F865E3"/>
    <w:rsid w:val="00F86970"/>
    <w:rsid w:val="00F86CBA"/>
    <w:rsid w:val="00F900F2"/>
    <w:rsid w:val="00F9135F"/>
    <w:rsid w:val="00F9218F"/>
    <w:rsid w:val="00F92F30"/>
    <w:rsid w:val="00F94198"/>
    <w:rsid w:val="00F96B87"/>
    <w:rsid w:val="00FA0B1C"/>
    <w:rsid w:val="00FA0F09"/>
    <w:rsid w:val="00FA1833"/>
    <w:rsid w:val="00FA2261"/>
    <w:rsid w:val="00FA23E0"/>
    <w:rsid w:val="00FA486F"/>
    <w:rsid w:val="00FA6A23"/>
    <w:rsid w:val="00FB08C2"/>
    <w:rsid w:val="00FB4CD6"/>
    <w:rsid w:val="00FB63AB"/>
    <w:rsid w:val="00FB67D7"/>
    <w:rsid w:val="00FB6BCC"/>
    <w:rsid w:val="00FC152B"/>
    <w:rsid w:val="00FC171B"/>
    <w:rsid w:val="00FC2C10"/>
    <w:rsid w:val="00FC3E15"/>
    <w:rsid w:val="00FD3BE8"/>
    <w:rsid w:val="00FD4C35"/>
    <w:rsid w:val="00FD6DA8"/>
    <w:rsid w:val="00FE2F59"/>
    <w:rsid w:val="00FE3045"/>
    <w:rsid w:val="00FE5304"/>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73D0"/>
    <w:pPr>
      <w:ind w:left="720"/>
      <w:contextualSpacing/>
    </w:pPr>
  </w:style>
  <w:style w:type="paragraph" w:styleId="Voetnoottekst">
    <w:name w:val="footnote text"/>
    <w:basedOn w:val="Standaard"/>
    <w:link w:val="VoetnoottekstChar"/>
    <w:uiPriority w:val="99"/>
    <w:semiHidden/>
    <w:unhideWhenUsed/>
    <w:rsid w:val="00FD6D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6DA8"/>
    <w:rPr>
      <w:sz w:val="20"/>
      <w:szCs w:val="20"/>
    </w:rPr>
  </w:style>
  <w:style w:type="character" w:styleId="Voetnootmarkering">
    <w:name w:val="footnote reference"/>
    <w:basedOn w:val="Standaardalinea-lettertype"/>
    <w:uiPriority w:val="99"/>
    <w:semiHidden/>
    <w:unhideWhenUsed/>
    <w:rsid w:val="00FD6DA8"/>
    <w:rPr>
      <w:vertAlign w:val="superscript"/>
    </w:rPr>
  </w:style>
  <w:style w:type="character" w:styleId="Verwijzingopmerking">
    <w:name w:val="annotation reference"/>
    <w:basedOn w:val="Standaardalinea-lettertype"/>
    <w:uiPriority w:val="99"/>
    <w:semiHidden/>
    <w:unhideWhenUsed/>
    <w:rsid w:val="00F21A64"/>
    <w:rPr>
      <w:sz w:val="16"/>
      <w:szCs w:val="16"/>
    </w:rPr>
  </w:style>
  <w:style w:type="paragraph" w:styleId="Tekstopmerking">
    <w:name w:val="annotation text"/>
    <w:basedOn w:val="Standaard"/>
    <w:link w:val="TekstopmerkingChar"/>
    <w:uiPriority w:val="99"/>
    <w:semiHidden/>
    <w:unhideWhenUsed/>
    <w:rsid w:val="00F21A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21A64"/>
    <w:rPr>
      <w:sz w:val="20"/>
      <w:szCs w:val="20"/>
    </w:rPr>
  </w:style>
  <w:style w:type="paragraph" w:styleId="Onderwerpvanopmerking">
    <w:name w:val="annotation subject"/>
    <w:basedOn w:val="Tekstopmerking"/>
    <w:next w:val="Tekstopmerking"/>
    <w:link w:val="OnderwerpvanopmerkingChar"/>
    <w:uiPriority w:val="99"/>
    <w:semiHidden/>
    <w:unhideWhenUsed/>
    <w:rsid w:val="00F21A64"/>
    <w:rPr>
      <w:b/>
      <w:bCs/>
    </w:rPr>
  </w:style>
  <w:style w:type="character" w:customStyle="1" w:styleId="OnderwerpvanopmerkingChar">
    <w:name w:val="Onderwerp van opmerking Char"/>
    <w:basedOn w:val="TekstopmerkingChar"/>
    <w:link w:val="Onderwerpvanopmerking"/>
    <w:uiPriority w:val="99"/>
    <w:semiHidden/>
    <w:rsid w:val="00F21A64"/>
    <w:rPr>
      <w:b/>
      <w:bCs/>
      <w:sz w:val="20"/>
      <w:szCs w:val="20"/>
    </w:rPr>
  </w:style>
  <w:style w:type="paragraph" w:styleId="Ballontekst">
    <w:name w:val="Balloon Text"/>
    <w:basedOn w:val="Standaard"/>
    <w:link w:val="BallontekstChar"/>
    <w:uiPriority w:val="99"/>
    <w:semiHidden/>
    <w:unhideWhenUsed/>
    <w:rsid w:val="00F21A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1A64"/>
    <w:rPr>
      <w:rFonts w:ascii="Tahoma" w:hAnsi="Tahoma" w:cs="Tahoma"/>
      <w:sz w:val="16"/>
      <w:szCs w:val="16"/>
    </w:rPr>
  </w:style>
  <w:style w:type="character" w:styleId="Tekstvantijdelijkeaanduiding">
    <w:name w:val="Placeholder Text"/>
    <w:basedOn w:val="Standaardalinea-lettertype"/>
    <w:uiPriority w:val="99"/>
    <w:semiHidden/>
    <w:rsid w:val="006D7466"/>
    <w:rPr>
      <w:color w:val="808080"/>
    </w:rPr>
  </w:style>
  <w:style w:type="paragraph" w:styleId="Koptekst">
    <w:name w:val="header"/>
    <w:basedOn w:val="Standaard"/>
    <w:link w:val="KoptekstChar"/>
    <w:uiPriority w:val="99"/>
    <w:unhideWhenUsed/>
    <w:rsid w:val="00EE6F4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E6F42"/>
  </w:style>
  <w:style w:type="paragraph" w:styleId="Voettekst">
    <w:name w:val="footer"/>
    <w:basedOn w:val="Standaard"/>
    <w:link w:val="VoettekstChar"/>
    <w:uiPriority w:val="99"/>
    <w:unhideWhenUsed/>
    <w:rsid w:val="00EE6F4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E6F42"/>
  </w:style>
  <w:style w:type="character" w:styleId="Hyperlink">
    <w:name w:val="Hyperlink"/>
    <w:basedOn w:val="Standaardalinea-lettertype"/>
    <w:uiPriority w:val="99"/>
    <w:unhideWhenUsed/>
    <w:rsid w:val="00184A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73D0"/>
    <w:pPr>
      <w:ind w:left="720"/>
      <w:contextualSpacing/>
    </w:pPr>
  </w:style>
  <w:style w:type="paragraph" w:styleId="Voetnoottekst">
    <w:name w:val="footnote text"/>
    <w:basedOn w:val="Standaard"/>
    <w:link w:val="VoetnoottekstChar"/>
    <w:uiPriority w:val="99"/>
    <w:semiHidden/>
    <w:unhideWhenUsed/>
    <w:rsid w:val="00FD6D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6DA8"/>
    <w:rPr>
      <w:sz w:val="20"/>
      <w:szCs w:val="20"/>
    </w:rPr>
  </w:style>
  <w:style w:type="character" w:styleId="Voetnootmarkering">
    <w:name w:val="footnote reference"/>
    <w:basedOn w:val="Standaardalinea-lettertype"/>
    <w:uiPriority w:val="99"/>
    <w:semiHidden/>
    <w:unhideWhenUsed/>
    <w:rsid w:val="00FD6DA8"/>
    <w:rPr>
      <w:vertAlign w:val="superscript"/>
    </w:rPr>
  </w:style>
  <w:style w:type="character" w:styleId="Verwijzingopmerking">
    <w:name w:val="annotation reference"/>
    <w:basedOn w:val="Standaardalinea-lettertype"/>
    <w:uiPriority w:val="99"/>
    <w:semiHidden/>
    <w:unhideWhenUsed/>
    <w:rsid w:val="00F21A64"/>
    <w:rPr>
      <w:sz w:val="16"/>
      <w:szCs w:val="16"/>
    </w:rPr>
  </w:style>
  <w:style w:type="paragraph" w:styleId="Tekstopmerking">
    <w:name w:val="annotation text"/>
    <w:basedOn w:val="Standaard"/>
    <w:link w:val="TekstopmerkingChar"/>
    <w:uiPriority w:val="99"/>
    <w:semiHidden/>
    <w:unhideWhenUsed/>
    <w:rsid w:val="00F21A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21A64"/>
    <w:rPr>
      <w:sz w:val="20"/>
      <w:szCs w:val="20"/>
    </w:rPr>
  </w:style>
  <w:style w:type="paragraph" w:styleId="Onderwerpvanopmerking">
    <w:name w:val="annotation subject"/>
    <w:basedOn w:val="Tekstopmerking"/>
    <w:next w:val="Tekstopmerking"/>
    <w:link w:val="OnderwerpvanopmerkingChar"/>
    <w:uiPriority w:val="99"/>
    <w:semiHidden/>
    <w:unhideWhenUsed/>
    <w:rsid w:val="00F21A64"/>
    <w:rPr>
      <w:b/>
      <w:bCs/>
    </w:rPr>
  </w:style>
  <w:style w:type="character" w:customStyle="1" w:styleId="OnderwerpvanopmerkingChar">
    <w:name w:val="Onderwerp van opmerking Char"/>
    <w:basedOn w:val="TekstopmerkingChar"/>
    <w:link w:val="Onderwerpvanopmerking"/>
    <w:uiPriority w:val="99"/>
    <w:semiHidden/>
    <w:rsid w:val="00F21A64"/>
    <w:rPr>
      <w:b/>
      <w:bCs/>
      <w:sz w:val="20"/>
      <w:szCs w:val="20"/>
    </w:rPr>
  </w:style>
  <w:style w:type="paragraph" w:styleId="Ballontekst">
    <w:name w:val="Balloon Text"/>
    <w:basedOn w:val="Standaard"/>
    <w:link w:val="BallontekstChar"/>
    <w:uiPriority w:val="99"/>
    <w:semiHidden/>
    <w:unhideWhenUsed/>
    <w:rsid w:val="00F21A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1A64"/>
    <w:rPr>
      <w:rFonts w:ascii="Tahoma" w:hAnsi="Tahoma" w:cs="Tahoma"/>
      <w:sz w:val="16"/>
      <w:szCs w:val="16"/>
    </w:rPr>
  </w:style>
  <w:style w:type="character" w:styleId="Tekstvantijdelijkeaanduiding">
    <w:name w:val="Placeholder Text"/>
    <w:basedOn w:val="Standaardalinea-lettertype"/>
    <w:uiPriority w:val="99"/>
    <w:semiHidden/>
    <w:rsid w:val="006D7466"/>
    <w:rPr>
      <w:color w:val="808080"/>
    </w:rPr>
  </w:style>
  <w:style w:type="paragraph" w:styleId="Koptekst">
    <w:name w:val="header"/>
    <w:basedOn w:val="Standaard"/>
    <w:link w:val="KoptekstChar"/>
    <w:uiPriority w:val="99"/>
    <w:unhideWhenUsed/>
    <w:rsid w:val="00EE6F4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E6F42"/>
  </w:style>
  <w:style w:type="paragraph" w:styleId="Voettekst">
    <w:name w:val="footer"/>
    <w:basedOn w:val="Standaard"/>
    <w:link w:val="VoettekstChar"/>
    <w:uiPriority w:val="99"/>
    <w:unhideWhenUsed/>
    <w:rsid w:val="00EE6F4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E6F42"/>
  </w:style>
  <w:style w:type="character" w:styleId="Hyperlink">
    <w:name w:val="Hyperlink"/>
    <w:basedOn w:val="Standaardalinea-lettertype"/>
    <w:uiPriority w:val="99"/>
    <w:unhideWhenUsed/>
    <w:rsid w:val="00184A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795E0-DCB9-4DE9-8EE4-90DC0D71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2100</Words>
  <Characters>11973</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2017-07-17T12:12:00Z</cp:lastPrinted>
  <dcterms:created xsi:type="dcterms:W3CDTF">2017-07-13T10:34:00Z</dcterms:created>
  <dcterms:modified xsi:type="dcterms:W3CDTF">2017-07-17T12:12:00Z</dcterms:modified>
</cp:coreProperties>
</file>